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AB941" w14:textId="77777777" w:rsidR="00B27A10" w:rsidRDefault="00B27A10" w:rsidP="00B27A10">
      <w:pPr>
        <w:jc w:val="right"/>
        <w:rPr>
          <w:sz w:val="44"/>
          <w:szCs w:val="44"/>
          <w:lang w:val="en-AU"/>
        </w:rPr>
      </w:pPr>
      <w:bookmarkStart w:id="0" w:name="_GoBack"/>
      <w:bookmarkEnd w:id="0"/>
    </w:p>
    <w:p w14:paraId="5B0E381B" w14:textId="7FB9829C" w:rsidR="005E01DB" w:rsidRPr="001A2729" w:rsidRDefault="003F1B1C" w:rsidP="00B27A10">
      <w:pPr>
        <w:jc w:val="right"/>
        <w:rPr>
          <w:b/>
          <w:bCs/>
          <w:sz w:val="44"/>
          <w:szCs w:val="44"/>
          <w:lang w:val="en-AU"/>
        </w:rPr>
      </w:pPr>
      <w:r>
        <w:rPr>
          <w:b/>
          <w:bCs/>
          <w:sz w:val="44"/>
          <w:szCs w:val="44"/>
          <w:lang w:val="en-AU"/>
        </w:rPr>
        <w:t>Hepburn Shire Council</w:t>
      </w:r>
    </w:p>
    <w:p w14:paraId="0EF9B7F8" w14:textId="4FD1CBB4" w:rsidR="00AA65BA" w:rsidRDefault="00AA65BA" w:rsidP="00B27A10">
      <w:pPr>
        <w:jc w:val="right"/>
        <w:rPr>
          <w:sz w:val="44"/>
          <w:szCs w:val="44"/>
          <w:lang w:val="en-AU"/>
        </w:rPr>
      </w:pPr>
    </w:p>
    <w:p w14:paraId="3E80911B" w14:textId="654B950B" w:rsidR="00B27A10" w:rsidRDefault="00B27A10" w:rsidP="00B27A10">
      <w:pPr>
        <w:jc w:val="right"/>
        <w:rPr>
          <w:sz w:val="44"/>
          <w:szCs w:val="44"/>
          <w:lang w:val="en-AU"/>
        </w:rPr>
      </w:pPr>
    </w:p>
    <w:p w14:paraId="1FA1B7D7" w14:textId="1A167BB7" w:rsidR="00B27A10" w:rsidRDefault="00B27A10" w:rsidP="00B27A10">
      <w:pPr>
        <w:jc w:val="right"/>
        <w:rPr>
          <w:sz w:val="44"/>
          <w:szCs w:val="44"/>
          <w:lang w:val="en-AU"/>
        </w:rPr>
      </w:pPr>
    </w:p>
    <w:p w14:paraId="6B94CF54" w14:textId="46E2BE07" w:rsidR="00B27A10" w:rsidRDefault="00B27A10" w:rsidP="00B27A10">
      <w:pPr>
        <w:jc w:val="right"/>
        <w:rPr>
          <w:sz w:val="44"/>
          <w:szCs w:val="44"/>
          <w:lang w:val="en-AU"/>
        </w:rPr>
      </w:pPr>
    </w:p>
    <w:p w14:paraId="03A0FDC5" w14:textId="52341F45" w:rsidR="00B27A10" w:rsidRDefault="00B27A10" w:rsidP="00B27A10">
      <w:pPr>
        <w:jc w:val="right"/>
        <w:rPr>
          <w:sz w:val="44"/>
          <w:szCs w:val="44"/>
          <w:lang w:val="en-AU"/>
        </w:rPr>
      </w:pPr>
    </w:p>
    <w:p w14:paraId="34A07674" w14:textId="0AED188F" w:rsidR="00B27A10" w:rsidRDefault="00B27A10" w:rsidP="00B27A10">
      <w:pPr>
        <w:jc w:val="right"/>
        <w:rPr>
          <w:sz w:val="44"/>
          <w:szCs w:val="44"/>
          <w:lang w:val="en-AU"/>
        </w:rPr>
      </w:pPr>
    </w:p>
    <w:p w14:paraId="44D3E650" w14:textId="77777777" w:rsidR="00B27A10" w:rsidRPr="00B27A10" w:rsidRDefault="00B27A10" w:rsidP="00B27A10">
      <w:pPr>
        <w:jc w:val="right"/>
        <w:rPr>
          <w:sz w:val="44"/>
          <w:szCs w:val="44"/>
          <w:lang w:val="en-AU"/>
        </w:rPr>
      </w:pPr>
    </w:p>
    <w:p w14:paraId="0A121897" w14:textId="42B5C95B" w:rsidR="001A2729" w:rsidRDefault="0041077A" w:rsidP="00B27A10">
      <w:pPr>
        <w:jc w:val="right"/>
        <w:rPr>
          <w:b/>
          <w:bCs/>
          <w:sz w:val="44"/>
          <w:szCs w:val="44"/>
          <w:lang w:val="en-AU"/>
        </w:rPr>
      </w:pPr>
      <w:r>
        <w:rPr>
          <w:b/>
          <w:bCs/>
          <w:sz w:val="44"/>
          <w:szCs w:val="44"/>
          <w:lang w:val="en-AU"/>
        </w:rPr>
        <w:t xml:space="preserve">DRAFT </w:t>
      </w:r>
      <w:r w:rsidR="001A2729" w:rsidRPr="001A2729">
        <w:rPr>
          <w:b/>
          <w:bCs/>
          <w:sz w:val="44"/>
          <w:szCs w:val="44"/>
          <w:lang w:val="en-AU"/>
        </w:rPr>
        <w:t>REVENUE AND RATING PLAN</w:t>
      </w:r>
    </w:p>
    <w:p w14:paraId="09E08EB9" w14:textId="73460FA0" w:rsidR="00AA65BA" w:rsidRPr="001A2729" w:rsidRDefault="001A2729" w:rsidP="00B27A10">
      <w:pPr>
        <w:jc w:val="right"/>
        <w:rPr>
          <w:b/>
          <w:bCs/>
          <w:sz w:val="44"/>
          <w:szCs w:val="44"/>
          <w:lang w:val="en-AU"/>
        </w:rPr>
      </w:pPr>
      <w:r w:rsidRPr="001A2729">
        <w:rPr>
          <w:b/>
          <w:bCs/>
          <w:sz w:val="44"/>
          <w:szCs w:val="44"/>
          <w:lang w:val="en-AU"/>
        </w:rPr>
        <w:t>2021-2025</w:t>
      </w:r>
    </w:p>
    <w:p w14:paraId="04E3AA55" w14:textId="10376607" w:rsidR="00AA65BA" w:rsidRDefault="00AA65BA" w:rsidP="00B27A10">
      <w:pPr>
        <w:jc w:val="right"/>
        <w:rPr>
          <w:sz w:val="44"/>
          <w:szCs w:val="44"/>
          <w:lang w:val="en-AU"/>
        </w:rPr>
      </w:pPr>
    </w:p>
    <w:p w14:paraId="3851E1A7" w14:textId="384A859B" w:rsidR="00B27A10" w:rsidRDefault="00B27A10" w:rsidP="00B27A10">
      <w:pPr>
        <w:jc w:val="right"/>
        <w:rPr>
          <w:sz w:val="44"/>
          <w:szCs w:val="44"/>
          <w:lang w:val="en-AU"/>
        </w:rPr>
      </w:pPr>
    </w:p>
    <w:p w14:paraId="1DF45F28" w14:textId="42F33ED3" w:rsidR="00B27A10" w:rsidRDefault="00B27A10" w:rsidP="00B27A10">
      <w:pPr>
        <w:jc w:val="right"/>
        <w:rPr>
          <w:sz w:val="44"/>
          <w:szCs w:val="44"/>
          <w:lang w:val="en-AU"/>
        </w:rPr>
      </w:pPr>
    </w:p>
    <w:p w14:paraId="08BDEE76" w14:textId="77777777" w:rsidR="00B27A10" w:rsidRPr="00B27A10" w:rsidRDefault="00B27A10" w:rsidP="00B27A10">
      <w:pPr>
        <w:jc w:val="right"/>
        <w:rPr>
          <w:sz w:val="44"/>
          <w:szCs w:val="44"/>
          <w:lang w:val="en-AU"/>
        </w:rPr>
      </w:pPr>
    </w:p>
    <w:p w14:paraId="7183CD22" w14:textId="77777777" w:rsidR="00AA65BA" w:rsidRDefault="00D20C62" w:rsidP="00B27A10">
      <w:pPr>
        <w:jc w:val="right"/>
        <w:rPr>
          <w:b/>
          <w:bCs/>
          <w:sz w:val="44"/>
          <w:szCs w:val="44"/>
          <w:lang w:val="en-AU"/>
        </w:rPr>
      </w:pPr>
      <w:r>
        <w:rPr>
          <w:b/>
          <w:bCs/>
          <w:sz w:val="44"/>
          <w:szCs w:val="44"/>
          <w:lang w:val="en-AU"/>
        </w:rPr>
        <w:t>April</w:t>
      </w:r>
      <w:r w:rsidR="00AA65BA" w:rsidRPr="001A2729">
        <w:rPr>
          <w:b/>
          <w:bCs/>
          <w:sz w:val="44"/>
          <w:szCs w:val="44"/>
          <w:lang w:val="en-AU"/>
        </w:rPr>
        <w:t xml:space="preserve"> 2021</w:t>
      </w:r>
    </w:p>
    <w:p w14:paraId="6EC1FAED" w14:textId="77777777" w:rsidR="0041077A" w:rsidRDefault="0041077A" w:rsidP="00B27A10">
      <w:pPr>
        <w:jc w:val="right"/>
        <w:rPr>
          <w:b/>
          <w:bCs/>
          <w:sz w:val="44"/>
          <w:szCs w:val="44"/>
          <w:lang w:val="en-AU"/>
        </w:rPr>
      </w:pPr>
    </w:p>
    <w:p w14:paraId="5D589CE0" w14:textId="77777777" w:rsidR="0041077A" w:rsidRDefault="0041077A" w:rsidP="00B27A10">
      <w:pPr>
        <w:jc w:val="right"/>
        <w:rPr>
          <w:b/>
          <w:bCs/>
          <w:sz w:val="44"/>
          <w:szCs w:val="44"/>
          <w:lang w:val="en-AU"/>
        </w:rPr>
      </w:pPr>
    </w:p>
    <w:p w14:paraId="7B63EA30" w14:textId="77777777" w:rsidR="0041077A" w:rsidRDefault="0041077A" w:rsidP="00B27A10">
      <w:pPr>
        <w:jc w:val="right"/>
        <w:rPr>
          <w:b/>
          <w:bCs/>
          <w:sz w:val="44"/>
          <w:szCs w:val="44"/>
          <w:lang w:val="en-AU"/>
        </w:rPr>
      </w:pPr>
    </w:p>
    <w:p w14:paraId="2C1B4A92" w14:textId="77777777" w:rsidR="0041077A" w:rsidRDefault="0041077A" w:rsidP="00B27A10">
      <w:pPr>
        <w:jc w:val="right"/>
        <w:rPr>
          <w:b/>
          <w:bCs/>
          <w:sz w:val="44"/>
          <w:szCs w:val="44"/>
          <w:lang w:val="en-AU"/>
        </w:rPr>
      </w:pPr>
    </w:p>
    <w:p w14:paraId="191E7071" w14:textId="77777777" w:rsidR="0041077A" w:rsidRDefault="0041077A" w:rsidP="00B27A10">
      <w:pPr>
        <w:jc w:val="right"/>
        <w:rPr>
          <w:b/>
          <w:bCs/>
          <w:sz w:val="44"/>
          <w:szCs w:val="44"/>
          <w:lang w:val="en-AU"/>
        </w:rPr>
      </w:pPr>
    </w:p>
    <w:p w14:paraId="1F0D999E" w14:textId="77777777" w:rsidR="0041077A" w:rsidRDefault="0041077A" w:rsidP="00B27A10">
      <w:pPr>
        <w:jc w:val="right"/>
        <w:rPr>
          <w:b/>
          <w:bCs/>
          <w:sz w:val="44"/>
          <w:szCs w:val="44"/>
          <w:lang w:val="en-AU"/>
        </w:rPr>
      </w:pPr>
    </w:p>
    <w:p w14:paraId="74FBCDDB" w14:textId="77777777" w:rsidR="0041077A" w:rsidRDefault="0041077A" w:rsidP="00B27A10">
      <w:pPr>
        <w:jc w:val="right"/>
        <w:rPr>
          <w:b/>
          <w:bCs/>
          <w:sz w:val="44"/>
          <w:szCs w:val="44"/>
          <w:lang w:val="en-AU"/>
        </w:rPr>
      </w:pPr>
    </w:p>
    <w:p w14:paraId="7252612C" w14:textId="7AC24DEE" w:rsidR="0041077A" w:rsidRPr="001A2729" w:rsidRDefault="0041077A" w:rsidP="00B27A10">
      <w:pPr>
        <w:jc w:val="right"/>
        <w:rPr>
          <w:b/>
          <w:bCs/>
          <w:sz w:val="44"/>
          <w:szCs w:val="44"/>
          <w:lang w:val="en-AU"/>
        </w:rPr>
        <w:sectPr w:rsidR="0041077A" w:rsidRPr="001A2729" w:rsidSect="00781879">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567" w:footer="708" w:gutter="0"/>
          <w:cols w:space="708"/>
          <w:docGrid w:linePitch="360"/>
        </w:sectPr>
      </w:pPr>
      <w:r>
        <w:rPr>
          <w:b/>
          <w:bCs/>
          <w:noProof/>
          <w:sz w:val="44"/>
          <w:szCs w:val="44"/>
          <w:lang w:val="en-AU"/>
        </w:rPr>
        <w:drawing>
          <wp:inline distT="0" distB="0" distL="0" distR="0" wp14:anchorId="0B34AA43" wp14:editId="6E4C2FAF">
            <wp:extent cx="1715970" cy="928048"/>
            <wp:effectExtent l="0" t="0" r="0" b="571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723452" cy="932094"/>
                    </a:xfrm>
                    <a:prstGeom prst="rect">
                      <a:avLst/>
                    </a:prstGeom>
                  </pic:spPr>
                </pic:pic>
              </a:graphicData>
            </a:graphic>
          </wp:inline>
        </w:drawing>
      </w:r>
    </w:p>
    <w:sdt>
      <w:sdtPr>
        <w:rPr>
          <w:rFonts w:asciiTheme="minorHAnsi" w:eastAsiaTheme="minorHAnsi" w:hAnsiTheme="minorHAnsi" w:cstheme="minorBidi"/>
          <w:b w:val="0"/>
          <w:bCs w:val="0"/>
          <w:color w:val="auto"/>
          <w:sz w:val="24"/>
          <w:szCs w:val="24"/>
          <w:lang w:val="en-GB"/>
        </w:rPr>
        <w:id w:val="2048709019"/>
        <w:docPartObj>
          <w:docPartGallery w:val="Table of Contents"/>
          <w:docPartUnique/>
        </w:docPartObj>
      </w:sdtPr>
      <w:sdtEndPr>
        <w:rPr>
          <w:noProof/>
        </w:rPr>
      </w:sdtEndPr>
      <w:sdtContent>
        <w:p w14:paraId="3E4B9729" w14:textId="18A2EA96" w:rsidR="00D3632F" w:rsidRPr="00440497" w:rsidRDefault="00D3632F" w:rsidP="00D3632F">
          <w:pPr>
            <w:pStyle w:val="TOCHeading"/>
            <w:numPr>
              <w:ilvl w:val="0"/>
              <w:numId w:val="0"/>
            </w:numPr>
            <w:ind w:left="432" w:hanging="432"/>
            <w:rPr>
              <w:rFonts w:asciiTheme="minorHAnsi" w:hAnsiTheme="minorHAnsi" w:cstheme="minorHAnsi"/>
              <w:sz w:val="32"/>
              <w:szCs w:val="32"/>
            </w:rPr>
          </w:pPr>
          <w:r w:rsidRPr="00440497">
            <w:rPr>
              <w:rFonts w:asciiTheme="minorHAnsi" w:hAnsiTheme="minorHAnsi" w:cstheme="minorHAnsi"/>
              <w:sz w:val="32"/>
              <w:szCs w:val="32"/>
            </w:rPr>
            <w:t>Table of Contents</w:t>
          </w:r>
        </w:p>
        <w:p w14:paraId="40BB023E" w14:textId="50DFB632" w:rsidR="00933EED" w:rsidRDefault="00D3632F">
          <w:pPr>
            <w:pStyle w:val="TOC1"/>
            <w:tabs>
              <w:tab w:val="left" w:pos="480"/>
              <w:tab w:val="right" w:pos="9010"/>
            </w:tabs>
            <w:rPr>
              <w:rFonts w:eastAsiaTheme="minorEastAsia" w:cstheme="minorBidi"/>
              <w:b w:val="0"/>
              <w:bCs w:val="0"/>
              <w:noProof/>
              <w:sz w:val="24"/>
              <w:szCs w:val="24"/>
              <w:lang w:val="en-AU" w:eastAsia="en-GB"/>
            </w:rPr>
          </w:pPr>
          <w:r>
            <w:rPr>
              <w:rFonts w:asciiTheme="majorHAnsi" w:hAnsiTheme="majorHAnsi" w:cstheme="majorHAnsi"/>
              <w:caps/>
            </w:rPr>
            <w:fldChar w:fldCharType="begin"/>
          </w:r>
          <w:r>
            <w:rPr>
              <w:rFonts w:asciiTheme="majorHAnsi" w:hAnsiTheme="majorHAnsi" w:cstheme="majorHAnsi"/>
              <w:caps/>
            </w:rPr>
            <w:instrText xml:space="preserve"> TOC \o "1-2" \h \z \u </w:instrText>
          </w:r>
          <w:r>
            <w:rPr>
              <w:rFonts w:asciiTheme="majorHAnsi" w:hAnsiTheme="majorHAnsi" w:cstheme="majorHAnsi"/>
              <w:caps/>
            </w:rPr>
            <w:fldChar w:fldCharType="separate"/>
          </w:r>
          <w:hyperlink w:anchor="_Toc69105311" w:history="1">
            <w:r w:rsidR="00933EED" w:rsidRPr="00BA52D0">
              <w:rPr>
                <w:rStyle w:val="Hyperlink"/>
                <w:noProof/>
                <w:lang w:val="en-AU"/>
              </w:rPr>
              <w:t>1</w:t>
            </w:r>
            <w:r w:rsidR="00933EED">
              <w:rPr>
                <w:rFonts w:eastAsiaTheme="minorEastAsia" w:cstheme="minorBidi"/>
                <w:b w:val="0"/>
                <w:bCs w:val="0"/>
                <w:noProof/>
                <w:sz w:val="24"/>
                <w:szCs w:val="24"/>
                <w:lang w:val="en-AU" w:eastAsia="en-GB"/>
              </w:rPr>
              <w:tab/>
            </w:r>
            <w:r w:rsidR="00933EED" w:rsidRPr="00BA52D0">
              <w:rPr>
                <w:rStyle w:val="Hyperlink"/>
                <w:noProof/>
                <w:lang w:val="en-AU"/>
              </w:rPr>
              <w:t>Purpose</w:t>
            </w:r>
            <w:r w:rsidR="00933EED">
              <w:rPr>
                <w:noProof/>
                <w:webHidden/>
              </w:rPr>
              <w:tab/>
            </w:r>
            <w:r w:rsidR="00933EED">
              <w:rPr>
                <w:noProof/>
                <w:webHidden/>
              </w:rPr>
              <w:fldChar w:fldCharType="begin"/>
            </w:r>
            <w:r w:rsidR="00933EED">
              <w:rPr>
                <w:noProof/>
                <w:webHidden/>
              </w:rPr>
              <w:instrText xml:space="preserve"> PAGEREF _Toc69105311 \h </w:instrText>
            </w:r>
            <w:r w:rsidR="00933EED">
              <w:rPr>
                <w:noProof/>
                <w:webHidden/>
              </w:rPr>
            </w:r>
            <w:r w:rsidR="00933EED">
              <w:rPr>
                <w:noProof/>
                <w:webHidden/>
              </w:rPr>
              <w:fldChar w:fldCharType="separate"/>
            </w:r>
            <w:r w:rsidR="00933EED">
              <w:rPr>
                <w:noProof/>
                <w:webHidden/>
              </w:rPr>
              <w:t>3</w:t>
            </w:r>
            <w:r w:rsidR="00933EED">
              <w:rPr>
                <w:noProof/>
                <w:webHidden/>
              </w:rPr>
              <w:fldChar w:fldCharType="end"/>
            </w:r>
          </w:hyperlink>
        </w:p>
        <w:p w14:paraId="6151E8C7" w14:textId="71ACF7D3" w:rsidR="00933EED" w:rsidRDefault="00D379CF">
          <w:pPr>
            <w:pStyle w:val="TOC1"/>
            <w:tabs>
              <w:tab w:val="left" w:pos="480"/>
              <w:tab w:val="right" w:pos="9010"/>
            </w:tabs>
            <w:rPr>
              <w:rFonts w:eastAsiaTheme="minorEastAsia" w:cstheme="minorBidi"/>
              <w:b w:val="0"/>
              <w:bCs w:val="0"/>
              <w:noProof/>
              <w:sz w:val="24"/>
              <w:szCs w:val="24"/>
              <w:lang w:val="en-AU" w:eastAsia="en-GB"/>
            </w:rPr>
          </w:pPr>
          <w:hyperlink w:anchor="_Toc69105312" w:history="1">
            <w:r w:rsidR="00933EED" w:rsidRPr="00BA52D0">
              <w:rPr>
                <w:rStyle w:val="Hyperlink"/>
                <w:noProof/>
                <w:lang w:val="en-AU"/>
              </w:rPr>
              <w:t>2</w:t>
            </w:r>
            <w:r w:rsidR="00933EED">
              <w:rPr>
                <w:rFonts w:eastAsiaTheme="minorEastAsia" w:cstheme="minorBidi"/>
                <w:b w:val="0"/>
                <w:bCs w:val="0"/>
                <w:noProof/>
                <w:sz w:val="24"/>
                <w:szCs w:val="24"/>
                <w:lang w:val="en-AU" w:eastAsia="en-GB"/>
              </w:rPr>
              <w:tab/>
            </w:r>
            <w:r w:rsidR="00933EED" w:rsidRPr="00BA52D0">
              <w:rPr>
                <w:rStyle w:val="Hyperlink"/>
                <w:noProof/>
                <w:lang w:val="en-AU"/>
              </w:rPr>
              <w:t>Introduction</w:t>
            </w:r>
            <w:r w:rsidR="00933EED">
              <w:rPr>
                <w:noProof/>
                <w:webHidden/>
              </w:rPr>
              <w:tab/>
            </w:r>
            <w:r w:rsidR="00933EED">
              <w:rPr>
                <w:noProof/>
                <w:webHidden/>
              </w:rPr>
              <w:fldChar w:fldCharType="begin"/>
            </w:r>
            <w:r w:rsidR="00933EED">
              <w:rPr>
                <w:noProof/>
                <w:webHidden/>
              </w:rPr>
              <w:instrText xml:space="preserve"> PAGEREF _Toc69105312 \h </w:instrText>
            </w:r>
            <w:r w:rsidR="00933EED">
              <w:rPr>
                <w:noProof/>
                <w:webHidden/>
              </w:rPr>
            </w:r>
            <w:r w:rsidR="00933EED">
              <w:rPr>
                <w:noProof/>
                <w:webHidden/>
              </w:rPr>
              <w:fldChar w:fldCharType="separate"/>
            </w:r>
            <w:r w:rsidR="00933EED">
              <w:rPr>
                <w:noProof/>
                <w:webHidden/>
              </w:rPr>
              <w:t>4</w:t>
            </w:r>
            <w:r w:rsidR="00933EED">
              <w:rPr>
                <w:noProof/>
                <w:webHidden/>
              </w:rPr>
              <w:fldChar w:fldCharType="end"/>
            </w:r>
          </w:hyperlink>
        </w:p>
        <w:p w14:paraId="1E5BF57C" w14:textId="67E77679" w:rsidR="00933EED" w:rsidRDefault="00D379CF">
          <w:pPr>
            <w:pStyle w:val="TOC2"/>
            <w:tabs>
              <w:tab w:val="left" w:pos="960"/>
              <w:tab w:val="right" w:pos="9010"/>
            </w:tabs>
            <w:rPr>
              <w:rFonts w:eastAsiaTheme="minorEastAsia" w:cstheme="minorBidi"/>
              <w:i w:val="0"/>
              <w:iCs w:val="0"/>
              <w:noProof/>
              <w:sz w:val="24"/>
              <w:szCs w:val="24"/>
              <w:lang w:val="en-AU" w:eastAsia="en-GB"/>
            </w:rPr>
          </w:pPr>
          <w:hyperlink w:anchor="_Toc69105313" w:history="1">
            <w:r w:rsidR="00933EED" w:rsidRPr="00BA52D0">
              <w:rPr>
                <w:rStyle w:val="Hyperlink"/>
                <w:b/>
                <w:bCs/>
                <w:noProof/>
                <w:lang w:val="en-AU"/>
              </w:rPr>
              <w:t>2.1</w:t>
            </w:r>
            <w:r w:rsidR="00933EED">
              <w:rPr>
                <w:rFonts w:eastAsiaTheme="minorEastAsia" w:cstheme="minorBidi"/>
                <w:i w:val="0"/>
                <w:iCs w:val="0"/>
                <w:noProof/>
                <w:sz w:val="24"/>
                <w:szCs w:val="24"/>
                <w:lang w:val="en-AU" w:eastAsia="en-GB"/>
              </w:rPr>
              <w:tab/>
            </w:r>
            <w:r w:rsidR="00933EED" w:rsidRPr="00BA52D0">
              <w:rPr>
                <w:rStyle w:val="Hyperlink"/>
                <w:b/>
                <w:bCs/>
                <w:noProof/>
                <w:lang w:val="en-AU"/>
              </w:rPr>
              <w:t>Revenue Sources</w:t>
            </w:r>
            <w:r w:rsidR="00933EED">
              <w:rPr>
                <w:noProof/>
                <w:webHidden/>
              </w:rPr>
              <w:tab/>
            </w:r>
            <w:r w:rsidR="00933EED">
              <w:rPr>
                <w:noProof/>
                <w:webHidden/>
              </w:rPr>
              <w:fldChar w:fldCharType="begin"/>
            </w:r>
            <w:r w:rsidR="00933EED">
              <w:rPr>
                <w:noProof/>
                <w:webHidden/>
              </w:rPr>
              <w:instrText xml:space="preserve"> PAGEREF _Toc69105313 \h </w:instrText>
            </w:r>
            <w:r w:rsidR="00933EED">
              <w:rPr>
                <w:noProof/>
                <w:webHidden/>
              </w:rPr>
            </w:r>
            <w:r w:rsidR="00933EED">
              <w:rPr>
                <w:noProof/>
                <w:webHidden/>
              </w:rPr>
              <w:fldChar w:fldCharType="separate"/>
            </w:r>
            <w:r w:rsidR="00933EED">
              <w:rPr>
                <w:noProof/>
                <w:webHidden/>
              </w:rPr>
              <w:t>4</w:t>
            </w:r>
            <w:r w:rsidR="00933EED">
              <w:rPr>
                <w:noProof/>
                <w:webHidden/>
              </w:rPr>
              <w:fldChar w:fldCharType="end"/>
            </w:r>
          </w:hyperlink>
        </w:p>
        <w:p w14:paraId="48E54BB2" w14:textId="3D182783" w:rsidR="00933EED" w:rsidRDefault="00D379CF">
          <w:pPr>
            <w:pStyle w:val="TOC2"/>
            <w:tabs>
              <w:tab w:val="left" w:pos="960"/>
              <w:tab w:val="right" w:pos="9010"/>
            </w:tabs>
            <w:rPr>
              <w:rFonts w:eastAsiaTheme="minorEastAsia" w:cstheme="minorBidi"/>
              <w:i w:val="0"/>
              <w:iCs w:val="0"/>
              <w:noProof/>
              <w:sz w:val="24"/>
              <w:szCs w:val="24"/>
              <w:lang w:val="en-AU" w:eastAsia="en-GB"/>
            </w:rPr>
          </w:pPr>
          <w:hyperlink w:anchor="_Toc69105314" w:history="1">
            <w:r w:rsidR="00933EED" w:rsidRPr="00BA52D0">
              <w:rPr>
                <w:rStyle w:val="Hyperlink"/>
                <w:b/>
                <w:bCs/>
                <w:noProof/>
                <w:lang w:val="en-AU"/>
              </w:rPr>
              <w:t>2.2</w:t>
            </w:r>
            <w:r w:rsidR="00933EED">
              <w:rPr>
                <w:rFonts w:eastAsiaTheme="minorEastAsia" w:cstheme="minorBidi"/>
                <w:i w:val="0"/>
                <w:iCs w:val="0"/>
                <w:noProof/>
                <w:sz w:val="24"/>
                <w:szCs w:val="24"/>
                <w:lang w:val="en-AU" w:eastAsia="en-GB"/>
              </w:rPr>
              <w:tab/>
            </w:r>
            <w:r w:rsidR="00933EED" w:rsidRPr="00BA52D0">
              <w:rPr>
                <w:rStyle w:val="Hyperlink"/>
                <w:b/>
                <w:bCs/>
                <w:noProof/>
                <w:lang w:val="en-AU"/>
              </w:rPr>
              <w:t>Revenue Requirements</w:t>
            </w:r>
            <w:r w:rsidR="00933EED">
              <w:rPr>
                <w:noProof/>
                <w:webHidden/>
              </w:rPr>
              <w:tab/>
            </w:r>
            <w:r w:rsidR="00933EED">
              <w:rPr>
                <w:noProof/>
                <w:webHidden/>
              </w:rPr>
              <w:fldChar w:fldCharType="begin"/>
            </w:r>
            <w:r w:rsidR="00933EED">
              <w:rPr>
                <w:noProof/>
                <w:webHidden/>
              </w:rPr>
              <w:instrText xml:space="preserve"> PAGEREF _Toc69105314 \h </w:instrText>
            </w:r>
            <w:r w:rsidR="00933EED">
              <w:rPr>
                <w:noProof/>
                <w:webHidden/>
              </w:rPr>
            </w:r>
            <w:r w:rsidR="00933EED">
              <w:rPr>
                <w:noProof/>
                <w:webHidden/>
              </w:rPr>
              <w:fldChar w:fldCharType="separate"/>
            </w:r>
            <w:r w:rsidR="00933EED">
              <w:rPr>
                <w:noProof/>
                <w:webHidden/>
              </w:rPr>
              <w:t>4</w:t>
            </w:r>
            <w:r w:rsidR="00933EED">
              <w:rPr>
                <w:noProof/>
                <w:webHidden/>
              </w:rPr>
              <w:fldChar w:fldCharType="end"/>
            </w:r>
          </w:hyperlink>
        </w:p>
        <w:p w14:paraId="1F95C79A" w14:textId="66DAEE36" w:rsidR="00933EED" w:rsidRDefault="00D379CF">
          <w:pPr>
            <w:pStyle w:val="TOC2"/>
            <w:tabs>
              <w:tab w:val="left" w:pos="960"/>
              <w:tab w:val="right" w:pos="9010"/>
            </w:tabs>
            <w:rPr>
              <w:rFonts w:eastAsiaTheme="minorEastAsia" w:cstheme="minorBidi"/>
              <w:i w:val="0"/>
              <w:iCs w:val="0"/>
              <w:noProof/>
              <w:sz w:val="24"/>
              <w:szCs w:val="24"/>
              <w:lang w:val="en-AU" w:eastAsia="en-GB"/>
            </w:rPr>
          </w:pPr>
          <w:hyperlink w:anchor="_Toc69105315" w:history="1">
            <w:r w:rsidR="00933EED" w:rsidRPr="00BA52D0">
              <w:rPr>
                <w:rStyle w:val="Hyperlink"/>
                <w:b/>
                <w:bCs/>
                <w:noProof/>
                <w:lang w:val="en-AU"/>
              </w:rPr>
              <w:t>2.3</w:t>
            </w:r>
            <w:r w:rsidR="00933EED">
              <w:rPr>
                <w:rFonts w:eastAsiaTheme="minorEastAsia" w:cstheme="minorBidi"/>
                <w:i w:val="0"/>
                <w:iCs w:val="0"/>
                <w:noProof/>
                <w:sz w:val="24"/>
                <w:szCs w:val="24"/>
                <w:lang w:val="en-AU" w:eastAsia="en-GB"/>
              </w:rPr>
              <w:tab/>
            </w:r>
            <w:r w:rsidR="00933EED" w:rsidRPr="00BA52D0">
              <w:rPr>
                <w:rStyle w:val="Hyperlink"/>
                <w:b/>
                <w:bCs/>
                <w:noProof/>
                <w:lang w:val="en-AU"/>
              </w:rPr>
              <w:t>Revenue Balance</w:t>
            </w:r>
            <w:r w:rsidR="00933EED">
              <w:rPr>
                <w:noProof/>
                <w:webHidden/>
              </w:rPr>
              <w:tab/>
            </w:r>
            <w:r w:rsidR="00933EED">
              <w:rPr>
                <w:noProof/>
                <w:webHidden/>
              </w:rPr>
              <w:fldChar w:fldCharType="begin"/>
            </w:r>
            <w:r w:rsidR="00933EED">
              <w:rPr>
                <w:noProof/>
                <w:webHidden/>
              </w:rPr>
              <w:instrText xml:space="preserve"> PAGEREF _Toc69105315 \h </w:instrText>
            </w:r>
            <w:r w:rsidR="00933EED">
              <w:rPr>
                <w:noProof/>
                <w:webHidden/>
              </w:rPr>
            </w:r>
            <w:r w:rsidR="00933EED">
              <w:rPr>
                <w:noProof/>
                <w:webHidden/>
              </w:rPr>
              <w:fldChar w:fldCharType="separate"/>
            </w:r>
            <w:r w:rsidR="00933EED">
              <w:rPr>
                <w:noProof/>
                <w:webHidden/>
              </w:rPr>
              <w:t>5</w:t>
            </w:r>
            <w:r w:rsidR="00933EED">
              <w:rPr>
                <w:noProof/>
                <w:webHidden/>
              </w:rPr>
              <w:fldChar w:fldCharType="end"/>
            </w:r>
          </w:hyperlink>
        </w:p>
        <w:p w14:paraId="501733EA" w14:textId="0D5A7523" w:rsidR="00933EED" w:rsidRDefault="00D379CF">
          <w:pPr>
            <w:pStyle w:val="TOC1"/>
            <w:tabs>
              <w:tab w:val="left" w:pos="480"/>
              <w:tab w:val="right" w:pos="9010"/>
            </w:tabs>
            <w:rPr>
              <w:rFonts w:eastAsiaTheme="minorEastAsia" w:cstheme="minorBidi"/>
              <w:b w:val="0"/>
              <w:bCs w:val="0"/>
              <w:noProof/>
              <w:sz w:val="24"/>
              <w:szCs w:val="24"/>
              <w:lang w:val="en-AU" w:eastAsia="en-GB"/>
            </w:rPr>
          </w:pPr>
          <w:hyperlink w:anchor="_Toc69105316" w:history="1">
            <w:r w:rsidR="00933EED" w:rsidRPr="00BA52D0">
              <w:rPr>
                <w:rStyle w:val="Hyperlink"/>
                <w:noProof/>
                <w:lang w:val="en-AU"/>
              </w:rPr>
              <w:t>3</w:t>
            </w:r>
            <w:r w:rsidR="00933EED">
              <w:rPr>
                <w:rFonts w:eastAsiaTheme="minorEastAsia" w:cstheme="minorBidi"/>
                <w:b w:val="0"/>
                <w:bCs w:val="0"/>
                <w:noProof/>
                <w:sz w:val="24"/>
                <w:szCs w:val="24"/>
                <w:lang w:val="en-AU" w:eastAsia="en-GB"/>
              </w:rPr>
              <w:tab/>
            </w:r>
            <w:r w:rsidR="00933EED" w:rsidRPr="00BA52D0">
              <w:rPr>
                <w:rStyle w:val="Hyperlink"/>
                <w:noProof/>
                <w:lang w:val="en-AU"/>
              </w:rPr>
              <w:t>Community Engagement</w:t>
            </w:r>
            <w:r w:rsidR="00933EED">
              <w:rPr>
                <w:noProof/>
                <w:webHidden/>
              </w:rPr>
              <w:tab/>
            </w:r>
            <w:r w:rsidR="00933EED">
              <w:rPr>
                <w:noProof/>
                <w:webHidden/>
              </w:rPr>
              <w:fldChar w:fldCharType="begin"/>
            </w:r>
            <w:r w:rsidR="00933EED">
              <w:rPr>
                <w:noProof/>
                <w:webHidden/>
              </w:rPr>
              <w:instrText xml:space="preserve"> PAGEREF _Toc69105316 \h </w:instrText>
            </w:r>
            <w:r w:rsidR="00933EED">
              <w:rPr>
                <w:noProof/>
                <w:webHidden/>
              </w:rPr>
            </w:r>
            <w:r w:rsidR="00933EED">
              <w:rPr>
                <w:noProof/>
                <w:webHidden/>
              </w:rPr>
              <w:fldChar w:fldCharType="separate"/>
            </w:r>
            <w:r w:rsidR="00933EED">
              <w:rPr>
                <w:noProof/>
                <w:webHidden/>
              </w:rPr>
              <w:t>6</w:t>
            </w:r>
            <w:r w:rsidR="00933EED">
              <w:rPr>
                <w:noProof/>
                <w:webHidden/>
              </w:rPr>
              <w:fldChar w:fldCharType="end"/>
            </w:r>
          </w:hyperlink>
        </w:p>
        <w:p w14:paraId="252F7119" w14:textId="6C3CFC43" w:rsidR="00933EED" w:rsidRDefault="00D379CF">
          <w:pPr>
            <w:pStyle w:val="TOC1"/>
            <w:tabs>
              <w:tab w:val="left" w:pos="480"/>
              <w:tab w:val="right" w:pos="9010"/>
            </w:tabs>
            <w:rPr>
              <w:rFonts w:eastAsiaTheme="minorEastAsia" w:cstheme="minorBidi"/>
              <w:b w:val="0"/>
              <w:bCs w:val="0"/>
              <w:noProof/>
              <w:sz w:val="24"/>
              <w:szCs w:val="24"/>
              <w:lang w:val="en-AU" w:eastAsia="en-GB"/>
            </w:rPr>
          </w:pPr>
          <w:hyperlink w:anchor="_Toc69105317" w:history="1">
            <w:r w:rsidR="00933EED" w:rsidRPr="00BA52D0">
              <w:rPr>
                <w:rStyle w:val="Hyperlink"/>
                <w:noProof/>
                <w:lang w:val="en-AU"/>
              </w:rPr>
              <w:t>4</w:t>
            </w:r>
            <w:r w:rsidR="00933EED">
              <w:rPr>
                <w:rFonts w:eastAsiaTheme="minorEastAsia" w:cstheme="minorBidi"/>
                <w:b w:val="0"/>
                <w:bCs w:val="0"/>
                <w:noProof/>
                <w:sz w:val="24"/>
                <w:szCs w:val="24"/>
                <w:lang w:val="en-AU" w:eastAsia="en-GB"/>
              </w:rPr>
              <w:tab/>
            </w:r>
            <w:r w:rsidR="00933EED" w:rsidRPr="00BA52D0">
              <w:rPr>
                <w:rStyle w:val="Hyperlink"/>
                <w:noProof/>
                <w:lang w:val="en-AU"/>
              </w:rPr>
              <w:t>Legislative Framework</w:t>
            </w:r>
            <w:r w:rsidR="00933EED">
              <w:rPr>
                <w:noProof/>
                <w:webHidden/>
              </w:rPr>
              <w:tab/>
            </w:r>
            <w:r w:rsidR="00933EED">
              <w:rPr>
                <w:noProof/>
                <w:webHidden/>
              </w:rPr>
              <w:fldChar w:fldCharType="begin"/>
            </w:r>
            <w:r w:rsidR="00933EED">
              <w:rPr>
                <w:noProof/>
                <w:webHidden/>
              </w:rPr>
              <w:instrText xml:space="preserve"> PAGEREF _Toc69105317 \h </w:instrText>
            </w:r>
            <w:r w:rsidR="00933EED">
              <w:rPr>
                <w:noProof/>
                <w:webHidden/>
              </w:rPr>
            </w:r>
            <w:r w:rsidR="00933EED">
              <w:rPr>
                <w:noProof/>
                <w:webHidden/>
              </w:rPr>
              <w:fldChar w:fldCharType="separate"/>
            </w:r>
            <w:r w:rsidR="00933EED">
              <w:rPr>
                <w:noProof/>
                <w:webHidden/>
              </w:rPr>
              <w:t>7</w:t>
            </w:r>
            <w:r w:rsidR="00933EED">
              <w:rPr>
                <w:noProof/>
                <w:webHidden/>
              </w:rPr>
              <w:fldChar w:fldCharType="end"/>
            </w:r>
          </w:hyperlink>
        </w:p>
        <w:p w14:paraId="2812A4CD" w14:textId="5F7C0A36" w:rsidR="00933EED" w:rsidRDefault="00D379CF">
          <w:pPr>
            <w:pStyle w:val="TOC2"/>
            <w:tabs>
              <w:tab w:val="left" w:pos="960"/>
              <w:tab w:val="right" w:pos="9010"/>
            </w:tabs>
            <w:rPr>
              <w:rFonts w:eastAsiaTheme="minorEastAsia" w:cstheme="minorBidi"/>
              <w:i w:val="0"/>
              <w:iCs w:val="0"/>
              <w:noProof/>
              <w:sz w:val="24"/>
              <w:szCs w:val="24"/>
              <w:lang w:val="en-AU" w:eastAsia="en-GB"/>
            </w:rPr>
          </w:pPr>
          <w:hyperlink w:anchor="_Toc69105318" w:history="1">
            <w:r w:rsidR="00933EED" w:rsidRPr="00BA52D0">
              <w:rPr>
                <w:rStyle w:val="Hyperlink"/>
                <w:b/>
                <w:bCs/>
                <w:noProof/>
                <w:lang w:val="en-AU"/>
              </w:rPr>
              <w:t>4.1</w:t>
            </w:r>
            <w:r w:rsidR="00933EED">
              <w:rPr>
                <w:rFonts w:eastAsiaTheme="minorEastAsia" w:cstheme="minorBidi"/>
                <w:i w:val="0"/>
                <w:iCs w:val="0"/>
                <w:noProof/>
                <w:sz w:val="24"/>
                <w:szCs w:val="24"/>
                <w:lang w:val="en-AU" w:eastAsia="en-GB"/>
              </w:rPr>
              <w:tab/>
            </w:r>
            <w:r w:rsidR="00933EED" w:rsidRPr="00BA52D0">
              <w:rPr>
                <w:rStyle w:val="Hyperlink"/>
                <w:b/>
                <w:bCs/>
                <w:noProof/>
                <w:lang w:val="en-AU"/>
              </w:rPr>
              <w:t>Local Government Act 2020</w:t>
            </w:r>
            <w:r w:rsidR="00933EED">
              <w:rPr>
                <w:noProof/>
                <w:webHidden/>
              </w:rPr>
              <w:tab/>
            </w:r>
            <w:r w:rsidR="00933EED">
              <w:rPr>
                <w:noProof/>
                <w:webHidden/>
              </w:rPr>
              <w:fldChar w:fldCharType="begin"/>
            </w:r>
            <w:r w:rsidR="00933EED">
              <w:rPr>
                <w:noProof/>
                <w:webHidden/>
              </w:rPr>
              <w:instrText xml:space="preserve"> PAGEREF _Toc69105318 \h </w:instrText>
            </w:r>
            <w:r w:rsidR="00933EED">
              <w:rPr>
                <w:noProof/>
                <w:webHidden/>
              </w:rPr>
            </w:r>
            <w:r w:rsidR="00933EED">
              <w:rPr>
                <w:noProof/>
                <w:webHidden/>
              </w:rPr>
              <w:fldChar w:fldCharType="separate"/>
            </w:r>
            <w:r w:rsidR="00933EED">
              <w:rPr>
                <w:noProof/>
                <w:webHidden/>
              </w:rPr>
              <w:t>7</w:t>
            </w:r>
            <w:r w:rsidR="00933EED">
              <w:rPr>
                <w:noProof/>
                <w:webHidden/>
              </w:rPr>
              <w:fldChar w:fldCharType="end"/>
            </w:r>
          </w:hyperlink>
        </w:p>
        <w:p w14:paraId="6E490258" w14:textId="0AF78329" w:rsidR="00933EED" w:rsidRDefault="00D379CF">
          <w:pPr>
            <w:pStyle w:val="TOC2"/>
            <w:tabs>
              <w:tab w:val="left" w:pos="960"/>
              <w:tab w:val="right" w:pos="9010"/>
            </w:tabs>
            <w:rPr>
              <w:rFonts w:eastAsiaTheme="minorEastAsia" w:cstheme="minorBidi"/>
              <w:i w:val="0"/>
              <w:iCs w:val="0"/>
              <w:noProof/>
              <w:sz w:val="24"/>
              <w:szCs w:val="24"/>
              <w:lang w:val="en-AU" w:eastAsia="en-GB"/>
            </w:rPr>
          </w:pPr>
          <w:hyperlink w:anchor="_Toc69105319" w:history="1">
            <w:r w:rsidR="00933EED" w:rsidRPr="00BA52D0">
              <w:rPr>
                <w:rStyle w:val="Hyperlink"/>
                <w:b/>
                <w:bCs/>
                <w:noProof/>
                <w:lang w:val="en-AU"/>
              </w:rPr>
              <w:t>4.2</w:t>
            </w:r>
            <w:r w:rsidR="00933EED">
              <w:rPr>
                <w:rFonts w:eastAsiaTheme="minorEastAsia" w:cstheme="minorBidi"/>
                <w:i w:val="0"/>
                <w:iCs w:val="0"/>
                <w:noProof/>
                <w:sz w:val="24"/>
                <w:szCs w:val="24"/>
                <w:lang w:val="en-AU" w:eastAsia="en-GB"/>
              </w:rPr>
              <w:tab/>
            </w:r>
            <w:r w:rsidR="00933EED" w:rsidRPr="00BA52D0">
              <w:rPr>
                <w:rStyle w:val="Hyperlink"/>
                <w:b/>
                <w:bCs/>
                <w:noProof/>
                <w:lang w:val="en-AU"/>
              </w:rPr>
              <w:t>Local Government Act 1989</w:t>
            </w:r>
            <w:r w:rsidR="00933EED">
              <w:rPr>
                <w:noProof/>
                <w:webHidden/>
              </w:rPr>
              <w:tab/>
            </w:r>
            <w:r w:rsidR="00933EED">
              <w:rPr>
                <w:noProof/>
                <w:webHidden/>
              </w:rPr>
              <w:fldChar w:fldCharType="begin"/>
            </w:r>
            <w:r w:rsidR="00933EED">
              <w:rPr>
                <w:noProof/>
                <w:webHidden/>
              </w:rPr>
              <w:instrText xml:space="preserve"> PAGEREF _Toc69105319 \h </w:instrText>
            </w:r>
            <w:r w:rsidR="00933EED">
              <w:rPr>
                <w:noProof/>
                <w:webHidden/>
              </w:rPr>
            </w:r>
            <w:r w:rsidR="00933EED">
              <w:rPr>
                <w:noProof/>
                <w:webHidden/>
              </w:rPr>
              <w:fldChar w:fldCharType="separate"/>
            </w:r>
            <w:r w:rsidR="00933EED">
              <w:rPr>
                <w:noProof/>
                <w:webHidden/>
              </w:rPr>
              <w:t>8</w:t>
            </w:r>
            <w:r w:rsidR="00933EED">
              <w:rPr>
                <w:noProof/>
                <w:webHidden/>
              </w:rPr>
              <w:fldChar w:fldCharType="end"/>
            </w:r>
          </w:hyperlink>
        </w:p>
        <w:p w14:paraId="01EBDAD1" w14:textId="28690394" w:rsidR="00933EED" w:rsidRDefault="00D379CF">
          <w:pPr>
            <w:pStyle w:val="TOC2"/>
            <w:tabs>
              <w:tab w:val="left" w:pos="960"/>
              <w:tab w:val="right" w:pos="9010"/>
            </w:tabs>
            <w:rPr>
              <w:rFonts w:eastAsiaTheme="minorEastAsia" w:cstheme="minorBidi"/>
              <w:i w:val="0"/>
              <w:iCs w:val="0"/>
              <w:noProof/>
              <w:sz w:val="24"/>
              <w:szCs w:val="24"/>
              <w:lang w:val="en-AU" w:eastAsia="en-GB"/>
            </w:rPr>
          </w:pPr>
          <w:hyperlink w:anchor="_Toc69105320" w:history="1">
            <w:r w:rsidR="00933EED" w:rsidRPr="00BA52D0">
              <w:rPr>
                <w:rStyle w:val="Hyperlink"/>
                <w:b/>
                <w:bCs/>
                <w:noProof/>
                <w:lang w:val="en-AU"/>
              </w:rPr>
              <w:t>4.3</w:t>
            </w:r>
            <w:r w:rsidR="00933EED">
              <w:rPr>
                <w:rFonts w:eastAsiaTheme="minorEastAsia" w:cstheme="minorBidi"/>
                <w:i w:val="0"/>
                <w:iCs w:val="0"/>
                <w:noProof/>
                <w:sz w:val="24"/>
                <w:szCs w:val="24"/>
                <w:lang w:val="en-AU" w:eastAsia="en-GB"/>
              </w:rPr>
              <w:tab/>
            </w:r>
            <w:r w:rsidR="00933EED" w:rsidRPr="00BA52D0">
              <w:rPr>
                <w:rStyle w:val="Hyperlink"/>
                <w:b/>
                <w:bCs/>
                <w:noProof/>
                <w:lang w:val="en-AU"/>
              </w:rPr>
              <w:t>Quantum of Rates and Charges</w:t>
            </w:r>
            <w:r w:rsidR="00933EED">
              <w:rPr>
                <w:noProof/>
                <w:webHidden/>
              </w:rPr>
              <w:tab/>
            </w:r>
            <w:r w:rsidR="00933EED">
              <w:rPr>
                <w:noProof/>
                <w:webHidden/>
              </w:rPr>
              <w:fldChar w:fldCharType="begin"/>
            </w:r>
            <w:r w:rsidR="00933EED">
              <w:rPr>
                <w:noProof/>
                <w:webHidden/>
              </w:rPr>
              <w:instrText xml:space="preserve"> PAGEREF _Toc69105320 \h </w:instrText>
            </w:r>
            <w:r w:rsidR="00933EED">
              <w:rPr>
                <w:noProof/>
                <w:webHidden/>
              </w:rPr>
            </w:r>
            <w:r w:rsidR="00933EED">
              <w:rPr>
                <w:noProof/>
                <w:webHidden/>
              </w:rPr>
              <w:fldChar w:fldCharType="separate"/>
            </w:r>
            <w:r w:rsidR="00933EED">
              <w:rPr>
                <w:noProof/>
                <w:webHidden/>
              </w:rPr>
              <w:t>8</w:t>
            </w:r>
            <w:r w:rsidR="00933EED">
              <w:rPr>
                <w:noProof/>
                <w:webHidden/>
              </w:rPr>
              <w:fldChar w:fldCharType="end"/>
            </w:r>
          </w:hyperlink>
        </w:p>
        <w:p w14:paraId="50362651" w14:textId="4264C32D" w:rsidR="00933EED" w:rsidRDefault="00D379CF">
          <w:pPr>
            <w:pStyle w:val="TOC2"/>
            <w:tabs>
              <w:tab w:val="left" w:pos="960"/>
              <w:tab w:val="right" w:pos="9010"/>
            </w:tabs>
            <w:rPr>
              <w:rFonts w:eastAsiaTheme="minorEastAsia" w:cstheme="minorBidi"/>
              <w:i w:val="0"/>
              <w:iCs w:val="0"/>
              <w:noProof/>
              <w:sz w:val="24"/>
              <w:szCs w:val="24"/>
              <w:lang w:val="en-AU" w:eastAsia="en-GB"/>
            </w:rPr>
          </w:pPr>
          <w:hyperlink w:anchor="_Toc69105321" w:history="1">
            <w:r w:rsidR="00933EED" w:rsidRPr="00BA52D0">
              <w:rPr>
                <w:rStyle w:val="Hyperlink"/>
                <w:b/>
                <w:bCs/>
                <w:noProof/>
                <w:lang w:val="en-AU"/>
              </w:rPr>
              <w:t>4.4</w:t>
            </w:r>
            <w:r w:rsidR="00933EED">
              <w:rPr>
                <w:rFonts w:eastAsiaTheme="minorEastAsia" w:cstheme="minorBidi"/>
                <w:i w:val="0"/>
                <w:iCs w:val="0"/>
                <w:noProof/>
                <w:sz w:val="24"/>
                <w:szCs w:val="24"/>
                <w:lang w:val="en-AU" w:eastAsia="en-GB"/>
              </w:rPr>
              <w:tab/>
            </w:r>
            <w:r w:rsidR="00933EED" w:rsidRPr="00BA52D0">
              <w:rPr>
                <w:rStyle w:val="Hyperlink"/>
                <w:b/>
                <w:bCs/>
                <w:noProof/>
                <w:lang w:val="en-AU"/>
              </w:rPr>
              <w:t>Local Government Rating System Review</w:t>
            </w:r>
            <w:r w:rsidR="00933EED">
              <w:rPr>
                <w:noProof/>
                <w:webHidden/>
              </w:rPr>
              <w:tab/>
            </w:r>
            <w:r w:rsidR="00933EED">
              <w:rPr>
                <w:noProof/>
                <w:webHidden/>
              </w:rPr>
              <w:fldChar w:fldCharType="begin"/>
            </w:r>
            <w:r w:rsidR="00933EED">
              <w:rPr>
                <w:noProof/>
                <w:webHidden/>
              </w:rPr>
              <w:instrText xml:space="preserve"> PAGEREF _Toc69105321 \h </w:instrText>
            </w:r>
            <w:r w:rsidR="00933EED">
              <w:rPr>
                <w:noProof/>
                <w:webHidden/>
              </w:rPr>
            </w:r>
            <w:r w:rsidR="00933EED">
              <w:rPr>
                <w:noProof/>
                <w:webHidden/>
              </w:rPr>
              <w:fldChar w:fldCharType="separate"/>
            </w:r>
            <w:r w:rsidR="00933EED">
              <w:rPr>
                <w:noProof/>
                <w:webHidden/>
              </w:rPr>
              <w:t>8</w:t>
            </w:r>
            <w:r w:rsidR="00933EED">
              <w:rPr>
                <w:noProof/>
                <w:webHidden/>
              </w:rPr>
              <w:fldChar w:fldCharType="end"/>
            </w:r>
          </w:hyperlink>
        </w:p>
        <w:p w14:paraId="4868D994" w14:textId="6E447A10" w:rsidR="00933EED" w:rsidRDefault="00D379CF">
          <w:pPr>
            <w:pStyle w:val="TOC2"/>
            <w:tabs>
              <w:tab w:val="left" w:pos="960"/>
              <w:tab w:val="right" w:pos="9010"/>
            </w:tabs>
            <w:rPr>
              <w:rFonts w:eastAsiaTheme="minorEastAsia" w:cstheme="minorBidi"/>
              <w:i w:val="0"/>
              <w:iCs w:val="0"/>
              <w:noProof/>
              <w:sz w:val="24"/>
              <w:szCs w:val="24"/>
              <w:lang w:val="en-AU" w:eastAsia="en-GB"/>
            </w:rPr>
          </w:pPr>
          <w:hyperlink w:anchor="_Toc69105322" w:history="1">
            <w:r w:rsidR="00933EED" w:rsidRPr="00BA52D0">
              <w:rPr>
                <w:rStyle w:val="Hyperlink"/>
                <w:b/>
                <w:bCs/>
                <w:noProof/>
                <w:lang w:val="en-AU"/>
              </w:rPr>
              <w:t>4.5</w:t>
            </w:r>
            <w:r w:rsidR="00933EED">
              <w:rPr>
                <w:rFonts w:eastAsiaTheme="minorEastAsia" w:cstheme="minorBidi"/>
                <w:i w:val="0"/>
                <w:iCs w:val="0"/>
                <w:noProof/>
                <w:sz w:val="24"/>
                <w:szCs w:val="24"/>
                <w:lang w:val="en-AU" w:eastAsia="en-GB"/>
              </w:rPr>
              <w:tab/>
            </w:r>
            <w:r w:rsidR="00933EED" w:rsidRPr="00BA52D0">
              <w:rPr>
                <w:rStyle w:val="Hyperlink"/>
                <w:b/>
                <w:bCs/>
                <w:noProof/>
                <w:lang w:val="en-AU"/>
              </w:rPr>
              <w:t>Taxation Principles</w:t>
            </w:r>
            <w:r w:rsidR="00933EED">
              <w:rPr>
                <w:noProof/>
                <w:webHidden/>
              </w:rPr>
              <w:tab/>
            </w:r>
            <w:r w:rsidR="00933EED">
              <w:rPr>
                <w:noProof/>
                <w:webHidden/>
              </w:rPr>
              <w:fldChar w:fldCharType="begin"/>
            </w:r>
            <w:r w:rsidR="00933EED">
              <w:rPr>
                <w:noProof/>
                <w:webHidden/>
              </w:rPr>
              <w:instrText xml:space="preserve"> PAGEREF _Toc69105322 \h </w:instrText>
            </w:r>
            <w:r w:rsidR="00933EED">
              <w:rPr>
                <w:noProof/>
                <w:webHidden/>
              </w:rPr>
            </w:r>
            <w:r w:rsidR="00933EED">
              <w:rPr>
                <w:noProof/>
                <w:webHidden/>
              </w:rPr>
              <w:fldChar w:fldCharType="separate"/>
            </w:r>
            <w:r w:rsidR="00933EED">
              <w:rPr>
                <w:noProof/>
                <w:webHidden/>
              </w:rPr>
              <w:t>8</w:t>
            </w:r>
            <w:r w:rsidR="00933EED">
              <w:rPr>
                <w:noProof/>
                <w:webHidden/>
              </w:rPr>
              <w:fldChar w:fldCharType="end"/>
            </w:r>
          </w:hyperlink>
        </w:p>
        <w:p w14:paraId="796FDFAC" w14:textId="6705782F" w:rsidR="00933EED" w:rsidRDefault="00D379CF">
          <w:pPr>
            <w:pStyle w:val="TOC2"/>
            <w:tabs>
              <w:tab w:val="left" w:pos="960"/>
              <w:tab w:val="right" w:pos="9010"/>
            </w:tabs>
            <w:rPr>
              <w:rFonts w:eastAsiaTheme="minorEastAsia" w:cstheme="minorBidi"/>
              <w:i w:val="0"/>
              <w:iCs w:val="0"/>
              <w:noProof/>
              <w:sz w:val="24"/>
              <w:szCs w:val="24"/>
              <w:lang w:val="en-AU" w:eastAsia="en-GB"/>
            </w:rPr>
          </w:pPr>
          <w:hyperlink w:anchor="_Toc69105323" w:history="1">
            <w:r w:rsidR="00933EED" w:rsidRPr="00BA52D0">
              <w:rPr>
                <w:rStyle w:val="Hyperlink"/>
                <w:b/>
                <w:bCs/>
                <w:noProof/>
                <w:lang w:val="en-AU"/>
              </w:rPr>
              <w:t>4.6</w:t>
            </w:r>
            <w:r w:rsidR="00933EED">
              <w:rPr>
                <w:rFonts w:eastAsiaTheme="minorEastAsia" w:cstheme="minorBidi"/>
                <w:i w:val="0"/>
                <w:iCs w:val="0"/>
                <w:noProof/>
                <w:sz w:val="24"/>
                <w:szCs w:val="24"/>
                <w:lang w:val="en-AU" w:eastAsia="en-GB"/>
              </w:rPr>
              <w:tab/>
            </w:r>
            <w:r w:rsidR="00933EED" w:rsidRPr="00BA52D0">
              <w:rPr>
                <w:rStyle w:val="Hyperlink"/>
                <w:b/>
                <w:bCs/>
                <w:noProof/>
                <w:lang w:val="en-AU"/>
              </w:rPr>
              <w:t>Rate Capping</w:t>
            </w:r>
            <w:r w:rsidR="00933EED">
              <w:rPr>
                <w:noProof/>
                <w:webHidden/>
              </w:rPr>
              <w:tab/>
            </w:r>
            <w:r w:rsidR="00933EED">
              <w:rPr>
                <w:noProof/>
                <w:webHidden/>
              </w:rPr>
              <w:fldChar w:fldCharType="begin"/>
            </w:r>
            <w:r w:rsidR="00933EED">
              <w:rPr>
                <w:noProof/>
                <w:webHidden/>
              </w:rPr>
              <w:instrText xml:space="preserve"> PAGEREF _Toc69105323 \h </w:instrText>
            </w:r>
            <w:r w:rsidR="00933EED">
              <w:rPr>
                <w:noProof/>
                <w:webHidden/>
              </w:rPr>
            </w:r>
            <w:r w:rsidR="00933EED">
              <w:rPr>
                <w:noProof/>
                <w:webHidden/>
              </w:rPr>
              <w:fldChar w:fldCharType="separate"/>
            </w:r>
            <w:r w:rsidR="00933EED">
              <w:rPr>
                <w:noProof/>
                <w:webHidden/>
              </w:rPr>
              <w:t>9</w:t>
            </w:r>
            <w:r w:rsidR="00933EED">
              <w:rPr>
                <w:noProof/>
                <w:webHidden/>
              </w:rPr>
              <w:fldChar w:fldCharType="end"/>
            </w:r>
          </w:hyperlink>
        </w:p>
        <w:p w14:paraId="53E4D2AD" w14:textId="476FC13F" w:rsidR="00933EED" w:rsidRDefault="00D379CF">
          <w:pPr>
            <w:pStyle w:val="TOC1"/>
            <w:tabs>
              <w:tab w:val="left" w:pos="480"/>
              <w:tab w:val="right" w:pos="9010"/>
            </w:tabs>
            <w:rPr>
              <w:rFonts w:eastAsiaTheme="minorEastAsia" w:cstheme="minorBidi"/>
              <w:b w:val="0"/>
              <w:bCs w:val="0"/>
              <w:noProof/>
              <w:sz w:val="24"/>
              <w:szCs w:val="24"/>
              <w:lang w:val="en-AU" w:eastAsia="en-GB"/>
            </w:rPr>
          </w:pPr>
          <w:hyperlink w:anchor="_Toc69105324" w:history="1">
            <w:r w:rsidR="00933EED" w:rsidRPr="00BA52D0">
              <w:rPr>
                <w:rStyle w:val="Hyperlink"/>
                <w:noProof/>
                <w:lang w:val="en-AU"/>
              </w:rPr>
              <w:t>5</w:t>
            </w:r>
            <w:r w:rsidR="00933EED">
              <w:rPr>
                <w:rFonts w:eastAsiaTheme="minorEastAsia" w:cstheme="minorBidi"/>
                <w:b w:val="0"/>
                <w:bCs w:val="0"/>
                <w:noProof/>
                <w:sz w:val="24"/>
                <w:szCs w:val="24"/>
                <w:lang w:val="en-AU" w:eastAsia="en-GB"/>
              </w:rPr>
              <w:tab/>
            </w:r>
            <w:r w:rsidR="00933EED" w:rsidRPr="00BA52D0">
              <w:rPr>
                <w:rStyle w:val="Hyperlink"/>
                <w:noProof/>
                <w:lang w:val="en-AU"/>
              </w:rPr>
              <w:t>Rates and Charges</w:t>
            </w:r>
            <w:r w:rsidR="00933EED">
              <w:rPr>
                <w:noProof/>
                <w:webHidden/>
              </w:rPr>
              <w:tab/>
            </w:r>
            <w:r w:rsidR="00933EED">
              <w:rPr>
                <w:noProof/>
                <w:webHidden/>
              </w:rPr>
              <w:fldChar w:fldCharType="begin"/>
            </w:r>
            <w:r w:rsidR="00933EED">
              <w:rPr>
                <w:noProof/>
                <w:webHidden/>
              </w:rPr>
              <w:instrText xml:space="preserve"> PAGEREF _Toc69105324 \h </w:instrText>
            </w:r>
            <w:r w:rsidR="00933EED">
              <w:rPr>
                <w:noProof/>
                <w:webHidden/>
              </w:rPr>
            </w:r>
            <w:r w:rsidR="00933EED">
              <w:rPr>
                <w:noProof/>
                <w:webHidden/>
              </w:rPr>
              <w:fldChar w:fldCharType="separate"/>
            </w:r>
            <w:r w:rsidR="00933EED">
              <w:rPr>
                <w:noProof/>
                <w:webHidden/>
              </w:rPr>
              <w:t>10</w:t>
            </w:r>
            <w:r w:rsidR="00933EED">
              <w:rPr>
                <w:noProof/>
                <w:webHidden/>
              </w:rPr>
              <w:fldChar w:fldCharType="end"/>
            </w:r>
          </w:hyperlink>
        </w:p>
        <w:p w14:paraId="0C73272B" w14:textId="13D3FBF0" w:rsidR="00933EED" w:rsidRDefault="00D379CF">
          <w:pPr>
            <w:pStyle w:val="TOC2"/>
            <w:tabs>
              <w:tab w:val="left" w:pos="960"/>
              <w:tab w:val="right" w:pos="9010"/>
            </w:tabs>
            <w:rPr>
              <w:rFonts w:eastAsiaTheme="minorEastAsia" w:cstheme="minorBidi"/>
              <w:i w:val="0"/>
              <w:iCs w:val="0"/>
              <w:noProof/>
              <w:sz w:val="24"/>
              <w:szCs w:val="24"/>
              <w:lang w:val="en-AU" w:eastAsia="en-GB"/>
            </w:rPr>
          </w:pPr>
          <w:hyperlink w:anchor="_Toc69105325" w:history="1">
            <w:r w:rsidR="00933EED" w:rsidRPr="00BA52D0">
              <w:rPr>
                <w:rStyle w:val="Hyperlink"/>
                <w:b/>
                <w:bCs/>
                <w:noProof/>
                <w:lang w:val="en-AU"/>
              </w:rPr>
              <w:t>5.1</w:t>
            </w:r>
            <w:r w:rsidR="00933EED">
              <w:rPr>
                <w:rFonts w:eastAsiaTheme="minorEastAsia" w:cstheme="minorBidi"/>
                <w:i w:val="0"/>
                <w:iCs w:val="0"/>
                <w:noProof/>
                <w:sz w:val="24"/>
                <w:szCs w:val="24"/>
                <w:lang w:val="en-AU" w:eastAsia="en-GB"/>
              </w:rPr>
              <w:tab/>
            </w:r>
            <w:r w:rsidR="00933EED" w:rsidRPr="00BA52D0">
              <w:rPr>
                <w:rStyle w:val="Hyperlink"/>
                <w:b/>
                <w:bCs/>
                <w:noProof/>
                <w:lang w:val="en-AU"/>
              </w:rPr>
              <w:t>Valuation Method</w:t>
            </w:r>
            <w:r w:rsidR="00933EED">
              <w:rPr>
                <w:noProof/>
                <w:webHidden/>
              </w:rPr>
              <w:tab/>
            </w:r>
            <w:r w:rsidR="00933EED">
              <w:rPr>
                <w:noProof/>
                <w:webHidden/>
              </w:rPr>
              <w:fldChar w:fldCharType="begin"/>
            </w:r>
            <w:r w:rsidR="00933EED">
              <w:rPr>
                <w:noProof/>
                <w:webHidden/>
              </w:rPr>
              <w:instrText xml:space="preserve"> PAGEREF _Toc69105325 \h </w:instrText>
            </w:r>
            <w:r w:rsidR="00933EED">
              <w:rPr>
                <w:noProof/>
                <w:webHidden/>
              </w:rPr>
            </w:r>
            <w:r w:rsidR="00933EED">
              <w:rPr>
                <w:noProof/>
                <w:webHidden/>
              </w:rPr>
              <w:fldChar w:fldCharType="separate"/>
            </w:r>
            <w:r w:rsidR="00933EED">
              <w:rPr>
                <w:noProof/>
                <w:webHidden/>
              </w:rPr>
              <w:t>10</w:t>
            </w:r>
            <w:r w:rsidR="00933EED">
              <w:rPr>
                <w:noProof/>
                <w:webHidden/>
              </w:rPr>
              <w:fldChar w:fldCharType="end"/>
            </w:r>
          </w:hyperlink>
        </w:p>
        <w:p w14:paraId="38B25AD0" w14:textId="51F34C12" w:rsidR="00933EED" w:rsidRDefault="00D379CF">
          <w:pPr>
            <w:pStyle w:val="TOC2"/>
            <w:tabs>
              <w:tab w:val="left" w:pos="960"/>
              <w:tab w:val="right" w:pos="9010"/>
            </w:tabs>
            <w:rPr>
              <w:rFonts w:eastAsiaTheme="minorEastAsia" w:cstheme="minorBidi"/>
              <w:i w:val="0"/>
              <w:iCs w:val="0"/>
              <w:noProof/>
              <w:sz w:val="24"/>
              <w:szCs w:val="24"/>
              <w:lang w:val="en-AU" w:eastAsia="en-GB"/>
            </w:rPr>
          </w:pPr>
          <w:hyperlink w:anchor="_Toc69105326" w:history="1">
            <w:r w:rsidR="00933EED" w:rsidRPr="00BA52D0">
              <w:rPr>
                <w:rStyle w:val="Hyperlink"/>
                <w:b/>
                <w:bCs/>
                <w:noProof/>
                <w:lang w:val="en-AU"/>
              </w:rPr>
              <w:t>5.2</w:t>
            </w:r>
            <w:r w:rsidR="00933EED">
              <w:rPr>
                <w:rFonts w:eastAsiaTheme="minorEastAsia" w:cstheme="minorBidi"/>
                <w:i w:val="0"/>
                <w:iCs w:val="0"/>
                <w:noProof/>
                <w:sz w:val="24"/>
                <w:szCs w:val="24"/>
                <w:lang w:val="en-AU" w:eastAsia="en-GB"/>
              </w:rPr>
              <w:tab/>
            </w:r>
            <w:r w:rsidR="00933EED" w:rsidRPr="00BA52D0">
              <w:rPr>
                <w:rStyle w:val="Hyperlink"/>
                <w:b/>
                <w:bCs/>
                <w:noProof/>
                <w:lang w:val="en-AU"/>
              </w:rPr>
              <w:t>Rates and Charges</w:t>
            </w:r>
            <w:r w:rsidR="00933EED">
              <w:rPr>
                <w:noProof/>
                <w:webHidden/>
              </w:rPr>
              <w:tab/>
            </w:r>
            <w:r w:rsidR="00933EED">
              <w:rPr>
                <w:noProof/>
                <w:webHidden/>
              </w:rPr>
              <w:fldChar w:fldCharType="begin"/>
            </w:r>
            <w:r w:rsidR="00933EED">
              <w:rPr>
                <w:noProof/>
                <w:webHidden/>
              </w:rPr>
              <w:instrText xml:space="preserve"> PAGEREF _Toc69105326 \h </w:instrText>
            </w:r>
            <w:r w:rsidR="00933EED">
              <w:rPr>
                <w:noProof/>
                <w:webHidden/>
              </w:rPr>
            </w:r>
            <w:r w:rsidR="00933EED">
              <w:rPr>
                <w:noProof/>
                <w:webHidden/>
              </w:rPr>
              <w:fldChar w:fldCharType="separate"/>
            </w:r>
            <w:r w:rsidR="00933EED">
              <w:rPr>
                <w:noProof/>
                <w:webHidden/>
              </w:rPr>
              <w:t>10</w:t>
            </w:r>
            <w:r w:rsidR="00933EED">
              <w:rPr>
                <w:noProof/>
                <w:webHidden/>
              </w:rPr>
              <w:fldChar w:fldCharType="end"/>
            </w:r>
          </w:hyperlink>
        </w:p>
        <w:p w14:paraId="2D52AE43" w14:textId="4F08A688" w:rsidR="00933EED" w:rsidRDefault="00D379CF">
          <w:pPr>
            <w:pStyle w:val="TOC2"/>
            <w:tabs>
              <w:tab w:val="left" w:pos="960"/>
              <w:tab w:val="right" w:pos="9010"/>
            </w:tabs>
            <w:rPr>
              <w:rFonts w:eastAsiaTheme="minorEastAsia" w:cstheme="minorBidi"/>
              <w:i w:val="0"/>
              <w:iCs w:val="0"/>
              <w:noProof/>
              <w:sz w:val="24"/>
              <w:szCs w:val="24"/>
              <w:lang w:val="en-AU" w:eastAsia="en-GB"/>
            </w:rPr>
          </w:pPr>
          <w:hyperlink w:anchor="_Toc69105327" w:history="1">
            <w:r w:rsidR="00933EED" w:rsidRPr="00BA52D0">
              <w:rPr>
                <w:rStyle w:val="Hyperlink"/>
                <w:b/>
                <w:bCs/>
                <w:noProof/>
                <w:lang w:val="en-AU"/>
              </w:rPr>
              <w:t>5.3</w:t>
            </w:r>
            <w:r w:rsidR="00933EED">
              <w:rPr>
                <w:rFonts w:eastAsiaTheme="minorEastAsia" w:cstheme="minorBidi"/>
                <w:i w:val="0"/>
                <w:iCs w:val="0"/>
                <w:noProof/>
                <w:sz w:val="24"/>
                <w:szCs w:val="24"/>
                <w:lang w:val="en-AU" w:eastAsia="en-GB"/>
              </w:rPr>
              <w:tab/>
            </w:r>
            <w:r w:rsidR="00933EED" w:rsidRPr="00BA52D0">
              <w:rPr>
                <w:rStyle w:val="Hyperlink"/>
                <w:b/>
                <w:bCs/>
                <w:noProof/>
                <w:lang w:val="en-AU"/>
              </w:rPr>
              <w:t>Differential Rates</w:t>
            </w:r>
            <w:r w:rsidR="00933EED">
              <w:rPr>
                <w:noProof/>
                <w:webHidden/>
              </w:rPr>
              <w:tab/>
            </w:r>
            <w:r w:rsidR="00933EED">
              <w:rPr>
                <w:noProof/>
                <w:webHidden/>
              </w:rPr>
              <w:fldChar w:fldCharType="begin"/>
            </w:r>
            <w:r w:rsidR="00933EED">
              <w:rPr>
                <w:noProof/>
                <w:webHidden/>
              </w:rPr>
              <w:instrText xml:space="preserve"> PAGEREF _Toc69105327 \h </w:instrText>
            </w:r>
            <w:r w:rsidR="00933EED">
              <w:rPr>
                <w:noProof/>
                <w:webHidden/>
              </w:rPr>
            </w:r>
            <w:r w:rsidR="00933EED">
              <w:rPr>
                <w:noProof/>
                <w:webHidden/>
              </w:rPr>
              <w:fldChar w:fldCharType="separate"/>
            </w:r>
            <w:r w:rsidR="00933EED">
              <w:rPr>
                <w:noProof/>
                <w:webHidden/>
              </w:rPr>
              <w:t>11</w:t>
            </w:r>
            <w:r w:rsidR="00933EED">
              <w:rPr>
                <w:noProof/>
                <w:webHidden/>
              </w:rPr>
              <w:fldChar w:fldCharType="end"/>
            </w:r>
          </w:hyperlink>
        </w:p>
        <w:p w14:paraId="57F40BDE" w14:textId="6684115C" w:rsidR="00933EED" w:rsidRDefault="00D379CF">
          <w:pPr>
            <w:pStyle w:val="TOC2"/>
            <w:tabs>
              <w:tab w:val="left" w:pos="960"/>
              <w:tab w:val="right" w:pos="9010"/>
            </w:tabs>
            <w:rPr>
              <w:rFonts w:eastAsiaTheme="minorEastAsia" w:cstheme="minorBidi"/>
              <w:i w:val="0"/>
              <w:iCs w:val="0"/>
              <w:noProof/>
              <w:sz w:val="24"/>
              <w:szCs w:val="24"/>
              <w:lang w:val="en-AU" w:eastAsia="en-GB"/>
            </w:rPr>
          </w:pPr>
          <w:hyperlink w:anchor="_Toc69105328" w:history="1">
            <w:r w:rsidR="00933EED" w:rsidRPr="00BA52D0">
              <w:rPr>
                <w:rStyle w:val="Hyperlink"/>
                <w:b/>
                <w:bCs/>
                <w:noProof/>
                <w:lang w:val="en-AU"/>
              </w:rPr>
              <w:t>5.4</w:t>
            </w:r>
            <w:r w:rsidR="00933EED">
              <w:rPr>
                <w:rFonts w:eastAsiaTheme="minorEastAsia" w:cstheme="minorBidi"/>
                <w:i w:val="0"/>
                <w:iCs w:val="0"/>
                <w:noProof/>
                <w:sz w:val="24"/>
                <w:szCs w:val="24"/>
                <w:lang w:val="en-AU" w:eastAsia="en-GB"/>
              </w:rPr>
              <w:tab/>
            </w:r>
            <w:r w:rsidR="00933EED" w:rsidRPr="00BA52D0">
              <w:rPr>
                <w:rStyle w:val="Hyperlink"/>
                <w:b/>
                <w:bCs/>
                <w:noProof/>
                <w:lang w:val="en-AU"/>
              </w:rPr>
              <w:t>Municipal Charge</w:t>
            </w:r>
            <w:r w:rsidR="00933EED">
              <w:rPr>
                <w:noProof/>
                <w:webHidden/>
              </w:rPr>
              <w:tab/>
            </w:r>
            <w:r w:rsidR="00933EED">
              <w:rPr>
                <w:noProof/>
                <w:webHidden/>
              </w:rPr>
              <w:fldChar w:fldCharType="begin"/>
            </w:r>
            <w:r w:rsidR="00933EED">
              <w:rPr>
                <w:noProof/>
                <w:webHidden/>
              </w:rPr>
              <w:instrText xml:space="preserve"> PAGEREF _Toc69105328 \h </w:instrText>
            </w:r>
            <w:r w:rsidR="00933EED">
              <w:rPr>
                <w:noProof/>
                <w:webHidden/>
              </w:rPr>
            </w:r>
            <w:r w:rsidR="00933EED">
              <w:rPr>
                <w:noProof/>
                <w:webHidden/>
              </w:rPr>
              <w:fldChar w:fldCharType="separate"/>
            </w:r>
            <w:r w:rsidR="00933EED">
              <w:rPr>
                <w:noProof/>
                <w:webHidden/>
              </w:rPr>
              <w:t>11</w:t>
            </w:r>
            <w:r w:rsidR="00933EED">
              <w:rPr>
                <w:noProof/>
                <w:webHidden/>
              </w:rPr>
              <w:fldChar w:fldCharType="end"/>
            </w:r>
          </w:hyperlink>
        </w:p>
        <w:p w14:paraId="48782115" w14:textId="737D7451" w:rsidR="00933EED" w:rsidRDefault="00D379CF">
          <w:pPr>
            <w:pStyle w:val="TOC2"/>
            <w:tabs>
              <w:tab w:val="left" w:pos="960"/>
              <w:tab w:val="right" w:pos="9010"/>
            </w:tabs>
            <w:rPr>
              <w:rFonts w:eastAsiaTheme="minorEastAsia" w:cstheme="minorBidi"/>
              <w:i w:val="0"/>
              <w:iCs w:val="0"/>
              <w:noProof/>
              <w:sz w:val="24"/>
              <w:szCs w:val="24"/>
              <w:lang w:val="en-AU" w:eastAsia="en-GB"/>
            </w:rPr>
          </w:pPr>
          <w:hyperlink w:anchor="_Toc69105329" w:history="1">
            <w:r w:rsidR="00933EED" w:rsidRPr="00BA52D0">
              <w:rPr>
                <w:rStyle w:val="Hyperlink"/>
                <w:b/>
                <w:bCs/>
                <w:noProof/>
                <w:lang w:val="en-AU"/>
              </w:rPr>
              <w:t>5.5</w:t>
            </w:r>
            <w:r w:rsidR="00933EED">
              <w:rPr>
                <w:rFonts w:eastAsiaTheme="minorEastAsia" w:cstheme="minorBidi"/>
                <w:i w:val="0"/>
                <w:iCs w:val="0"/>
                <w:noProof/>
                <w:sz w:val="24"/>
                <w:szCs w:val="24"/>
                <w:lang w:val="en-AU" w:eastAsia="en-GB"/>
              </w:rPr>
              <w:tab/>
            </w:r>
            <w:r w:rsidR="00933EED" w:rsidRPr="00BA52D0">
              <w:rPr>
                <w:rStyle w:val="Hyperlink"/>
                <w:b/>
                <w:bCs/>
                <w:noProof/>
                <w:lang w:val="en-AU"/>
              </w:rPr>
              <w:t>Service Rates and Charges</w:t>
            </w:r>
            <w:r w:rsidR="00933EED">
              <w:rPr>
                <w:noProof/>
                <w:webHidden/>
              </w:rPr>
              <w:tab/>
            </w:r>
            <w:r w:rsidR="00933EED">
              <w:rPr>
                <w:noProof/>
                <w:webHidden/>
              </w:rPr>
              <w:fldChar w:fldCharType="begin"/>
            </w:r>
            <w:r w:rsidR="00933EED">
              <w:rPr>
                <w:noProof/>
                <w:webHidden/>
              </w:rPr>
              <w:instrText xml:space="preserve"> PAGEREF _Toc69105329 \h </w:instrText>
            </w:r>
            <w:r w:rsidR="00933EED">
              <w:rPr>
                <w:noProof/>
                <w:webHidden/>
              </w:rPr>
            </w:r>
            <w:r w:rsidR="00933EED">
              <w:rPr>
                <w:noProof/>
                <w:webHidden/>
              </w:rPr>
              <w:fldChar w:fldCharType="separate"/>
            </w:r>
            <w:r w:rsidR="00933EED">
              <w:rPr>
                <w:noProof/>
                <w:webHidden/>
              </w:rPr>
              <w:t>12</w:t>
            </w:r>
            <w:r w:rsidR="00933EED">
              <w:rPr>
                <w:noProof/>
                <w:webHidden/>
              </w:rPr>
              <w:fldChar w:fldCharType="end"/>
            </w:r>
          </w:hyperlink>
        </w:p>
        <w:p w14:paraId="439A0FE0" w14:textId="44E503DA" w:rsidR="00933EED" w:rsidRDefault="00D379CF">
          <w:pPr>
            <w:pStyle w:val="TOC2"/>
            <w:tabs>
              <w:tab w:val="left" w:pos="960"/>
              <w:tab w:val="right" w:pos="9010"/>
            </w:tabs>
            <w:rPr>
              <w:rFonts w:eastAsiaTheme="minorEastAsia" w:cstheme="minorBidi"/>
              <w:i w:val="0"/>
              <w:iCs w:val="0"/>
              <w:noProof/>
              <w:sz w:val="24"/>
              <w:szCs w:val="24"/>
              <w:lang w:val="en-AU" w:eastAsia="en-GB"/>
            </w:rPr>
          </w:pPr>
          <w:hyperlink w:anchor="_Toc69105330" w:history="1">
            <w:r w:rsidR="00933EED" w:rsidRPr="00BA52D0">
              <w:rPr>
                <w:rStyle w:val="Hyperlink"/>
                <w:b/>
                <w:bCs/>
                <w:noProof/>
                <w:lang w:val="en-AU"/>
              </w:rPr>
              <w:t>5.6</w:t>
            </w:r>
            <w:r w:rsidR="00933EED">
              <w:rPr>
                <w:rFonts w:eastAsiaTheme="minorEastAsia" w:cstheme="minorBidi"/>
                <w:i w:val="0"/>
                <w:iCs w:val="0"/>
                <w:noProof/>
                <w:sz w:val="24"/>
                <w:szCs w:val="24"/>
                <w:lang w:val="en-AU" w:eastAsia="en-GB"/>
              </w:rPr>
              <w:tab/>
            </w:r>
            <w:r w:rsidR="00933EED" w:rsidRPr="00BA52D0">
              <w:rPr>
                <w:rStyle w:val="Hyperlink"/>
                <w:b/>
                <w:bCs/>
                <w:noProof/>
                <w:lang w:val="en-AU"/>
              </w:rPr>
              <w:t>Special Rates and Charges</w:t>
            </w:r>
            <w:r w:rsidR="00933EED">
              <w:rPr>
                <w:noProof/>
                <w:webHidden/>
              </w:rPr>
              <w:tab/>
            </w:r>
            <w:r w:rsidR="00933EED">
              <w:rPr>
                <w:noProof/>
                <w:webHidden/>
              </w:rPr>
              <w:fldChar w:fldCharType="begin"/>
            </w:r>
            <w:r w:rsidR="00933EED">
              <w:rPr>
                <w:noProof/>
                <w:webHidden/>
              </w:rPr>
              <w:instrText xml:space="preserve"> PAGEREF _Toc69105330 \h </w:instrText>
            </w:r>
            <w:r w:rsidR="00933EED">
              <w:rPr>
                <w:noProof/>
                <w:webHidden/>
              </w:rPr>
            </w:r>
            <w:r w:rsidR="00933EED">
              <w:rPr>
                <w:noProof/>
                <w:webHidden/>
              </w:rPr>
              <w:fldChar w:fldCharType="separate"/>
            </w:r>
            <w:r w:rsidR="00933EED">
              <w:rPr>
                <w:noProof/>
                <w:webHidden/>
              </w:rPr>
              <w:t>12</w:t>
            </w:r>
            <w:r w:rsidR="00933EED">
              <w:rPr>
                <w:noProof/>
                <w:webHidden/>
              </w:rPr>
              <w:fldChar w:fldCharType="end"/>
            </w:r>
          </w:hyperlink>
        </w:p>
        <w:p w14:paraId="085FD7C6" w14:textId="521FDE64" w:rsidR="00933EED" w:rsidRDefault="00D379CF">
          <w:pPr>
            <w:pStyle w:val="TOC2"/>
            <w:tabs>
              <w:tab w:val="left" w:pos="960"/>
              <w:tab w:val="right" w:pos="9010"/>
            </w:tabs>
            <w:rPr>
              <w:rFonts w:eastAsiaTheme="minorEastAsia" w:cstheme="minorBidi"/>
              <w:i w:val="0"/>
              <w:iCs w:val="0"/>
              <w:noProof/>
              <w:sz w:val="24"/>
              <w:szCs w:val="24"/>
              <w:lang w:val="en-AU" w:eastAsia="en-GB"/>
            </w:rPr>
          </w:pPr>
          <w:hyperlink w:anchor="_Toc69105331" w:history="1">
            <w:r w:rsidR="00933EED" w:rsidRPr="00BA52D0">
              <w:rPr>
                <w:rStyle w:val="Hyperlink"/>
                <w:b/>
                <w:bCs/>
                <w:noProof/>
                <w:lang w:val="en-AU"/>
              </w:rPr>
              <w:t>5.7</w:t>
            </w:r>
            <w:r w:rsidR="00933EED">
              <w:rPr>
                <w:rFonts w:eastAsiaTheme="minorEastAsia" w:cstheme="minorBidi"/>
                <w:i w:val="0"/>
                <w:iCs w:val="0"/>
                <w:noProof/>
                <w:sz w:val="24"/>
                <w:szCs w:val="24"/>
                <w:lang w:val="en-AU" w:eastAsia="en-GB"/>
              </w:rPr>
              <w:tab/>
            </w:r>
            <w:r w:rsidR="00933EED" w:rsidRPr="00BA52D0">
              <w:rPr>
                <w:rStyle w:val="Hyperlink"/>
                <w:b/>
                <w:bCs/>
                <w:noProof/>
                <w:lang w:val="en-AU"/>
              </w:rPr>
              <w:t>Payment of Rates and Charges</w:t>
            </w:r>
            <w:r w:rsidR="00933EED">
              <w:rPr>
                <w:noProof/>
                <w:webHidden/>
              </w:rPr>
              <w:tab/>
            </w:r>
            <w:r w:rsidR="00933EED">
              <w:rPr>
                <w:noProof/>
                <w:webHidden/>
              </w:rPr>
              <w:fldChar w:fldCharType="begin"/>
            </w:r>
            <w:r w:rsidR="00933EED">
              <w:rPr>
                <w:noProof/>
                <w:webHidden/>
              </w:rPr>
              <w:instrText xml:space="preserve"> PAGEREF _Toc69105331 \h </w:instrText>
            </w:r>
            <w:r w:rsidR="00933EED">
              <w:rPr>
                <w:noProof/>
                <w:webHidden/>
              </w:rPr>
            </w:r>
            <w:r w:rsidR="00933EED">
              <w:rPr>
                <w:noProof/>
                <w:webHidden/>
              </w:rPr>
              <w:fldChar w:fldCharType="separate"/>
            </w:r>
            <w:r w:rsidR="00933EED">
              <w:rPr>
                <w:noProof/>
                <w:webHidden/>
              </w:rPr>
              <w:t>12</w:t>
            </w:r>
            <w:r w:rsidR="00933EED">
              <w:rPr>
                <w:noProof/>
                <w:webHidden/>
              </w:rPr>
              <w:fldChar w:fldCharType="end"/>
            </w:r>
          </w:hyperlink>
        </w:p>
        <w:p w14:paraId="5FE580C6" w14:textId="04ECF296" w:rsidR="00933EED" w:rsidRDefault="00D379CF">
          <w:pPr>
            <w:pStyle w:val="TOC2"/>
            <w:tabs>
              <w:tab w:val="left" w:pos="960"/>
              <w:tab w:val="right" w:pos="9010"/>
            </w:tabs>
            <w:rPr>
              <w:rFonts w:eastAsiaTheme="minorEastAsia" w:cstheme="minorBidi"/>
              <w:i w:val="0"/>
              <w:iCs w:val="0"/>
              <w:noProof/>
              <w:sz w:val="24"/>
              <w:szCs w:val="24"/>
              <w:lang w:val="en-AU" w:eastAsia="en-GB"/>
            </w:rPr>
          </w:pPr>
          <w:hyperlink w:anchor="_Toc69105332" w:history="1">
            <w:r w:rsidR="00933EED" w:rsidRPr="00BA52D0">
              <w:rPr>
                <w:rStyle w:val="Hyperlink"/>
                <w:b/>
                <w:bCs/>
                <w:noProof/>
                <w:lang w:val="en-AU"/>
              </w:rPr>
              <w:t>5.8</w:t>
            </w:r>
            <w:r w:rsidR="00933EED">
              <w:rPr>
                <w:rFonts w:eastAsiaTheme="minorEastAsia" w:cstheme="minorBidi"/>
                <w:i w:val="0"/>
                <w:iCs w:val="0"/>
                <w:noProof/>
                <w:sz w:val="24"/>
                <w:szCs w:val="24"/>
                <w:lang w:val="en-AU" w:eastAsia="en-GB"/>
              </w:rPr>
              <w:tab/>
            </w:r>
            <w:r w:rsidR="00933EED" w:rsidRPr="00BA52D0">
              <w:rPr>
                <w:rStyle w:val="Hyperlink"/>
                <w:b/>
                <w:bCs/>
                <w:noProof/>
                <w:lang w:val="en-AU"/>
              </w:rPr>
              <w:t>Rebates and Concessions</w:t>
            </w:r>
            <w:r w:rsidR="00933EED">
              <w:rPr>
                <w:noProof/>
                <w:webHidden/>
              </w:rPr>
              <w:tab/>
            </w:r>
            <w:r w:rsidR="00933EED">
              <w:rPr>
                <w:noProof/>
                <w:webHidden/>
              </w:rPr>
              <w:fldChar w:fldCharType="begin"/>
            </w:r>
            <w:r w:rsidR="00933EED">
              <w:rPr>
                <w:noProof/>
                <w:webHidden/>
              </w:rPr>
              <w:instrText xml:space="preserve"> PAGEREF _Toc69105332 \h </w:instrText>
            </w:r>
            <w:r w:rsidR="00933EED">
              <w:rPr>
                <w:noProof/>
                <w:webHidden/>
              </w:rPr>
            </w:r>
            <w:r w:rsidR="00933EED">
              <w:rPr>
                <w:noProof/>
                <w:webHidden/>
              </w:rPr>
              <w:fldChar w:fldCharType="separate"/>
            </w:r>
            <w:r w:rsidR="00933EED">
              <w:rPr>
                <w:noProof/>
                <w:webHidden/>
              </w:rPr>
              <w:t>13</w:t>
            </w:r>
            <w:r w:rsidR="00933EED">
              <w:rPr>
                <w:noProof/>
                <w:webHidden/>
              </w:rPr>
              <w:fldChar w:fldCharType="end"/>
            </w:r>
          </w:hyperlink>
        </w:p>
        <w:p w14:paraId="028A0E77" w14:textId="10D0A371" w:rsidR="00933EED" w:rsidRDefault="00D379CF">
          <w:pPr>
            <w:pStyle w:val="TOC2"/>
            <w:tabs>
              <w:tab w:val="left" w:pos="960"/>
              <w:tab w:val="right" w:pos="9010"/>
            </w:tabs>
            <w:rPr>
              <w:rFonts w:eastAsiaTheme="minorEastAsia" w:cstheme="minorBidi"/>
              <w:i w:val="0"/>
              <w:iCs w:val="0"/>
              <w:noProof/>
              <w:sz w:val="24"/>
              <w:szCs w:val="24"/>
              <w:lang w:val="en-AU" w:eastAsia="en-GB"/>
            </w:rPr>
          </w:pPr>
          <w:hyperlink w:anchor="_Toc69105333" w:history="1">
            <w:r w:rsidR="00933EED" w:rsidRPr="00BA52D0">
              <w:rPr>
                <w:rStyle w:val="Hyperlink"/>
                <w:b/>
                <w:bCs/>
                <w:noProof/>
                <w:lang w:val="en-AU"/>
              </w:rPr>
              <w:t>5.9</w:t>
            </w:r>
            <w:r w:rsidR="00933EED">
              <w:rPr>
                <w:rFonts w:eastAsiaTheme="minorEastAsia" w:cstheme="minorBidi"/>
                <w:i w:val="0"/>
                <w:iCs w:val="0"/>
                <w:noProof/>
                <w:sz w:val="24"/>
                <w:szCs w:val="24"/>
                <w:lang w:val="en-AU" w:eastAsia="en-GB"/>
              </w:rPr>
              <w:tab/>
            </w:r>
            <w:r w:rsidR="00933EED" w:rsidRPr="00BA52D0">
              <w:rPr>
                <w:rStyle w:val="Hyperlink"/>
                <w:b/>
                <w:bCs/>
                <w:noProof/>
                <w:lang w:val="en-AU"/>
              </w:rPr>
              <w:t>Deferments and Waivers</w:t>
            </w:r>
            <w:r w:rsidR="00933EED">
              <w:rPr>
                <w:noProof/>
                <w:webHidden/>
              </w:rPr>
              <w:tab/>
            </w:r>
            <w:r w:rsidR="00933EED">
              <w:rPr>
                <w:noProof/>
                <w:webHidden/>
              </w:rPr>
              <w:fldChar w:fldCharType="begin"/>
            </w:r>
            <w:r w:rsidR="00933EED">
              <w:rPr>
                <w:noProof/>
                <w:webHidden/>
              </w:rPr>
              <w:instrText xml:space="preserve"> PAGEREF _Toc69105333 \h </w:instrText>
            </w:r>
            <w:r w:rsidR="00933EED">
              <w:rPr>
                <w:noProof/>
                <w:webHidden/>
              </w:rPr>
            </w:r>
            <w:r w:rsidR="00933EED">
              <w:rPr>
                <w:noProof/>
                <w:webHidden/>
              </w:rPr>
              <w:fldChar w:fldCharType="separate"/>
            </w:r>
            <w:r w:rsidR="00933EED">
              <w:rPr>
                <w:noProof/>
                <w:webHidden/>
              </w:rPr>
              <w:t>13</w:t>
            </w:r>
            <w:r w:rsidR="00933EED">
              <w:rPr>
                <w:noProof/>
                <w:webHidden/>
              </w:rPr>
              <w:fldChar w:fldCharType="end"/>
            </w:r>
          </w:hyperlink>
        </w:p>
        <w:p w14:paraId="0559993E" w14:textId="4C2E8006" w:rsidR="00933EED" w:rsidRDefault="00D379CF">
          <w:pPr>
            <w:pStyle w:val="TOC1"/>
            <w:tabs>
              <w:tab w:val="left" w:pos="480"/>
              <w:tab w:val="right" w:pos="9010"/>
            </w:tabs>
            <w:rPr>
              <w:rFonts w:eastAsiaTheme="minorEastAsia" w:cstheme="minorBidi"/>
              <w:b w:val="0"/>
              <w:bCs w:val="0"/>
              <w:noProof/>
              <w:sz w:val="24"/>
              <w:szCs w:val="24"/>
              <w:lang w:val="en-AU" w:eastAsia="en-GB"/>
            </w:rPr>
          </w:pPr>
          <w:hyperlink w:anchor="_Toc69105334" w:history="1">
            <w:r w:rsidR="00933EED" w:rsidRPr="00BA52D0">
              <w:rPr>
                <w:rStyle w:val="Hyperlink"/>
                <w:noProof/>
                <w:lang w:val="en-AU"/>
              </w:rPr>
              <w:t>6</w:t>
            </w:r>
            <w:r w:rsidR="00933EED">
              <w:rPr>
                <w:rFonts w:eastAsiaTheme="minorEastAsia" w:cstheme="minorBidi"/>
                <w:b w:val="0"/>
                <w:bCs w:val="0"/>
                <w:noProof/>
                <w:sz w:val="24"/>
                <w:szCs w:val="24"/>
                <w:lang w:val="en-AU" w:eastAsia="en-GB"/>
              </w:rPr>
              <w:tab/>
            </w:r>
            <w:r w:rsidR="00933EED" w:rsidRPr="00BA52D0">
              <w:rPr>
                <w:rStyle w:val="Hyperlink"/>
                <w:noProof/>
                <w:lang w:val="en-AU"/>
              </w:rPr>
              <w:t>Fees and Charges</w:t>
            </w:r>
            <w:r w:rsidR="00933EED">
              <w:rPr>
                <w:noProof/>
                <w:webHidden/>
              </w:rPr>
              <w:tab/>
            </w:r>
            <w:r w:rsidR="00933EED">
              <w:rPr>
                <w:noProof/>
                <w:webHidden/>
              </w:rPr>
              <w:fldChar w:fldCharType="begin"/>
            </w:r>
            <w:r w:rsidR="00933EED">
              <w:rPr>
                <w:noProof/>
                <w:webHidden/>
              </w:rPr>
              <w:instrText xml:space="preserve"> PAGEREF _Toc69105334 \h </w:instrText>
            </w:r>
            <w:r w:rsidR="00933EED">
              <w:rPr>
                <w:noProof/>
                <w:webHidden/>
              </w:rPr>
            </w:r>
            <w:r w:rsidR="00933EED">
              <w:rPr>
                <w:noProof/>
                <w:webHidden/>
              </w:rPr>
              <w:fldChar w:fldCharType="separate"/>
            </w:r>
            <w:r w:rsidR="00933EED">
              <w:rPr>
                <w:noProof/>
                <w:webHidden/>
              </w:rPr>
              <w:t>15</w:t>
            </w:r>
            <w:r w:rsidR="00933EED">
              <w:rPr>
                <w:noProof/>
                <w:webHidden/>
              </w:rPr>
              <w:fldChar w:fldCharType="end"/>
            </w:r>
          </w:hyperlink>
        </w:p>
        <w:p w14:paraId="595880DE" w14:textId="254354D7" w:rsidR="00933EED" w:rsidRDefault="00D379CF">
          <w:pPr>
            <w:pStyle w:val="TOC2"/>
            <w:tabs>
              <w:tab w:val="left" w:pos="960"/>
              <w:tab w:val="right" w:pos="9010"/>
            </w:tabs>
            <w:rPr>
              <w:rFonts w:eastAsiaTheme="minorEastAsia" w:cstheme="minorBidi"/>
              <w:i w:val="0"/>
              <w:iCs w:val="0"/>
              <w:noProof/>
              <w:sz w:val="24"/>
              <w:szCs w:val="24"/>
              <w:lang w:val="en-AU" w:eastAsia="en-GB"/>
            </w:rPr>
          </w:pPr>
          <w:hyperlink w:anchor="_Toc69105335" w:history="1">
            <w:r w:rsidR="00933EED" w:rsidRPr="00BA52D0">
              <w:rPr>
                <w:rStyle w:val="Hyperlink"/>
                <w:b/>
                <w:bCs/>
                <w:noProof/>
                <w:lang w:val="en-AU"/>
              </w:rPr>
              <w:t>6.1</w:t>
            </w:r>
            <w:r w:rsidR="00933EED">
              <w:rPr>
                <w:rFonts w:eastAsiaTheme="minorEastAsia" w:cstheme="minorBidi"/>
                <w:i w:val="0"/>
                <w:iCs w:val="0"/>
                <w:noProof/>
                <w:sz w:val="24"/>
                <w:szCs w:val="24"/>
                <w:lang w:val="en-AU" w:eastAsia="en-GB"/>
              </w:rPr>
              <w:tab/>
            </w:r>
            <w:r w:rsidR="00933EED" w:rsidRPr="00BA52D0">
              <w:rPr>
                <w:rStyle w:val="Hyperlink"/>
                <w:b/>
                <w:bCs/>
                <w:noProof/>
                <w:lang w:val="en-AU"/>
              </w:rPr>
              <w:t>Pricing Policy</w:t>
            </w:r>
            <w:r w:rsidR="00933EED">
              <w:rPr>
                <w:noProof/>
                <w:webHidden/>
              </w:rPr>
              <w:tab/>
            </w:r>
            <w:r w:rsidR="00933EED">
              <w:rPr>
                <w:noProof/>
                <w:webHidden/>
              </w:rPr>
              <w:fldChar w:fldCharType="begin"/>
            </w:r>
            <w:r w:rsidR="00933EED">
              <w:rPr>
                <w:noProof/>
                <w:webHidden/>
              </w:rPr>
              <w:instrText xml:space="preserve"> PAGEREF _Toc69105335 \h </w:instrText>
            </w:r>
            <w:r w:rsidR="00933EED">
              <w:rPr>
                <w:noProof/>
                <w:webHidden/>
              </w:rPr>
            </w:r>
            <w:r w:rsidR="00933EED">
              <w:rPr>
                <w:noProof/>
                <w:webHidden/>
              </w:rPr>
              <w:fldChar w:fldCharType="separate"/>
            </w:r>
            <w:r w:rsidR="00933EED">
              <w:rPr>
                <w:noProof/>
                <w:webHidden/>
              </w:rPr>
              <w:t>15</w:t>
            </w:r>
            <w:r w:rsidR="00933EED">
              <w:rPr>
                <w:noProof/>
                <w:webHidden/>
              </w:rPr>
              <w:fldChar w:fldCharType="end"/>
            </w:r>
          </w:hyperlink>
        </w:p>
        <w:p w14:paraId="3354AEF7" w14:textId="0E5E3672" w:rsidR="00933EED" w:rsidRDefault="00D379CF">
          <w:pPr>
            <w:pStyle w:val="TOC2"/>
            <w:tabs>
              <w:tab w:val="left" w:pos="960"/>
              <w:tab w:val="right" w:pos="9010"/>
            </w:tabs>
            <w:rPr>
              <w:rFonts w:eastAsiaTheme="minorEastAsia" w:cstheme="minorBidi"/>
              <w:i w:val="0"/>
              <w:iCs w:val="0"/>
              <w:noProof/>
              <w:sz w:val="24"/>
              <w:szCs w:val="24"/>
              <w:lang w:val="en-AU" w:eastAsia="en-GB"/>
            </w:rPr>
          </w:pPr>
          <w:hyperlink w:anchor="_Toc69105336" w:history="1">
            <w:r w:rsidR="00933EED" w:rsidRPr="00BA52D0">
              <w:rPr>
                <w:rStyle w:val="Hyperlink"/>
                <w:b/>
                <w:bCs/>
                <w:noProof/>
                <w:lang w:val="en-AU"/>
              </w:rPr>
              <w:t>6.2</w:t>
            </w:r>
            <w:r w:rsidR="00933EED">
              <w:rPr>
                <w:rFonts w:eastAsiaTheme="minorEastAsia" w:cstheme="minorBidi"/>
                <w:i w:val="0"/>
                <w:iCs w:val="0"/>
                <w:noProof/>
                <w:sz w:val="24"/>
                <w:szCs w:val="24"/>
                <w:lang w:val="en-AU" w:eastAsia="en-GB"/>
              </w:rPr>
              <w:tab/>
            </w:r>
            <w:r w:rsidR="00933EED" w:rsidRPr="00BA52D0">
              <w:rPr>
                <w:rStyle w:val="Hyperlink"/>
                <w:b/>
                <w:bCs/>
                <w:noProof/>
                <w:lang w:val="en-AU"/>
              </w:rPr>
              <w:t>Statutory Fees and Fines</w:t>
            </w:r>
            <w:r w:rsidR="00933EED">
              <w:rPr>
                <w:noProof/>
                <w:webHidden/>
              </w:rPr>
              <w:tab/>
            </w:r>
            <w:r w:rsidR="00933EED">
              <w:rPr>
                <w:noProof/>
                <w:webHidden/>
              </w:rPr>
              <w:fldChar w:fldCharType="begin"/>
            </w:r>
            <w:r w:rsidR="00933EED">
              <w:rPr>
                <w:noProof/>
                <w:webHidden/>
              </w:rPr>
              <w:instrText xml:space="preserve"> PAGEREF _Toc69105336 \h </w:instrText>
            </w:r>
            <w:r w:rsidR="00933EED">
              <w:rPr>
                <w:noProof/>
                <w:webHidden/>
              </w:rPr>
            </w:r>
            <w:r w:rsidR="00933EED">
              <w:rPr>
                <w:noProof/>
                <w:webHidden/>
              </w:rPr>
              <w:fldChar w:fldCharType="separate"/>
            </w:r>
            <w:r w:rsidR="00933EED">
              <w:rPr>
                <w:noProof/>
                <w:webHidden/>
              </w:rPr>
              <w:t>15</w:t>
            </w:r>
            <w:r w:rsidR="00933EED">
              <w:rPr>
                <w:noProof/>
                <w:webHidden/>
              </w:rPr>
              <w:fldChar w:fldCharType="end"/>
            </w:r>
          </w:hyperlink>
        </w:p>
        <w:p w14:paraId="52C8FA9E" w14:textId="2042BD99" w:rsidR="00933EED" w:rsidRDefault="00D379CF">
          <w:pPr>
            <w:pStyle w:val="TOC2"/>
            <w:tabs>
              <w:tab w:val="left" w:pos="960"/>
              <w:tab w:val="right" w:pos="9010"/>
            </w:tabs>
            <w:rPr>
              <w:rFonts w:eastAsiaTheme="minorEastAsia" w:cstheme="minorBidi"/>
              <w:i w:val="0"/>
              <w:iCs w:val="0"/>
              <w:noProof/>
              <w:sz w:val="24"/>
              <w:szCs w:val="24"/>
              <w:lang w:val="en-AU" w:eastAsia="en-GB"/>
            </w:rPr>
          </w:pPr>
          <w:hyperlink w:anchor="_Toc69105337" w:history="1">
            <w:r w:rsidR="00933EED" w:rsidRPr="00BA52D0">
              <w:rPr>
                <w:rStyle w:val="Hyperlink"/>
                <w:b/>
                <w:bCs/>
                <w:noProof/>
                <w:lang w:val="en-AU"/>
              </w:rPr>
              <w:t>6.3</w:t>
            </w:r>
            <w:r w:rsidR="00933EED">
              <w:rPr>
                <w:rFonts w:eastAsiaTheme="minorEastAsia" w:cstheme="minorBidi"/>
                <w:i w:val="0"/>
                <w:iCs w:val="0"/>
                <w:noProof/>
                <w:sz w:val="24"/>
                <w:szCs w:val="24"/>
                <w:lang w:val="en-AU" w:eastAsia="en-GB"/>
              </w:rPr>
              <w:tab/>
            </w:r>
            <w:r w:rsidR="00933EED" w:rsidRPr="00BA52D0">
              <w:rPr>
                <w:rStyle w:val="Hyperlink"/>
                <w:b/>
                <w:bCs/>
                <w:noProof/>
                <w:lang w:val="en-AU"/>
              </w:rPr>
              <w:t>User Fees</w:t>
            </w:r>
            <w:r w:rsidR="00933EED">
              <w:rPr>
                <w:noProof/>
                <w:webHidden/>
              </w:rPr>
              <w:tab/>
            </w:r>
            <w:r w:rsidR="00933EED">
              <w:rPr>
                <w:noProof/>
                <w:webHidden/>
              </w:rPr>
              <w:fldChar w:fldCharType="begin"/>
            </w:r>
            <w:r w:rsidR="00933EED">
              <w:rPr>
                <w:noProof/>
                <w:webHidden/>
              </w:rPr>
              <w:instrText xml:space="preserve"> PAGEREF _Toc69105337 \h </w:instrText>
            </w:r>
            <w:r w:rsidR="00933EED">
              <w:rPr>
                <w:noProof/>
                <w:webHidden/>
              </w:rPr>
            </w:r>
            <w:r w:rsidR="00933EED">
              <w:rPr>
                <w:noProof/>
                <w:webHidden/>
              </w:rPr>
              <w:fldChar w:fldCharType="separate"/>
            </w:r>
            <w:r w:rsidR="00933EED">
              <w:rPr>
                <w:noProof/>
                <w:webHidden/>
              </w:rPr>
              <w:t>15</w:t>
            </w:r>
            <w:r w:rsidR="00933EED">
              <w:rPr>
                <w:noProof/>
                <w:webHidden/>
              </w:rPr>
              <w:fldChar w:fldCharType="end"/>
            </w:r>
          </w:hyperlink>
        </w:p>
        <w:p w14:paraId="034364C8" w14:textId="3CF6B681" w:rsidR="00933EED" w:rsidRDefault="00D379CF">
          <w:pPr>
            <w:pStyle w:val="TOC1"/>
            <w:tabs>
              <w:tab w:val="left" w:pos="480"/>
              <w:tab w:val="right" w:pos="9010"/>
            </w:tabs>
            <w:rPr>
              <w:rFonts w:eastAsiaTheme="minorEastAsia" w:cstheme="minorBidi"/>
              <w:b w:val="0"/>
              <w:bCs w:val="0"/>
              <w:noProof/>
              <w:sz w:val="24"/>
              <w:szCs w:val="24"/>
              <w:lang w:val="en-AU" w:eastAsia="en-GB"/>
            </w:rPr>
          </w:pPr>
          <w:hyperlink w:anchor="_Toc69105338" w:history="1">
            <w:r w:rsidR="00933EED" w:rsidRPr="00BA52D0">
              <w:rPr>
                <w:rStyle w:val="Hyperlink"/>
                <w:noProof/>
                <w:lang w:val="en-AU"/>
              </w:rPr>
              <w:t>7</w:t>
            </w:r>
            <w:r w:rsidR="00933EED">
              <w:rPr>
                <w:rFonts w:eastAsiaTheme="minorEastAsia" w:cstheme="minorBidi"/>
                <w:b w:val="0"/>
                <w:bCs w:val="0"/>
                <w:noProof/>
                <w:sz w:val="24"/>
                <w:szCs w:val="24"/>
                <w:lang w:val="en-AU" w:eastAsia="en-GB"/>
              </w:rPr>
              <w:tab/>
            </w:r>
            <w:r w:rsidR="00933EED" w:rsidRPr="00BA52D0">
              <w:rPr>
                <w:rStyle w:val="Hyperlink"/>
                <w:noProof/>
                <w:lang w:val="en-AU"/>
              </w:rPr>
              <w:t>Other Revenue Sources</w:t>
            </w:r>
            <w:r w:rsidR="00933EED">
              <w:rPr>
                <w:noProof/>
                <w:webHidden/>
              </w:rPr>
              <w:tab/>
            </w:r>
            <w:r w:rsidR="00933EED">
              <w:rPr>
                <w:noProof/>
                <w:webHidden/>
              </w:rPr>
              <w:fldChar w:fldCharType="begin"/>
            </w:r>
            <w:r w:rsidR="00933EED">
              <w:rPr>
                <w:noProof/>
                <w:webHidden/>
              </w:rPr>
              <w:instrText xml:space="preserve"> PAGEREF _Toc69105338 \h </w:instrText>
            </w:r>
            <w:r w:rsidR="00933EED">
              <w:rPr>
                <w:noProof/>
                <w:webHidden/>
              </w:rPr>
            </w:r>
            <w:r w:rsidR="00933EED">
              <w:rPr>
                <w:noProof/>
                <w:webHidden/>
              </w:rPr>
              <w:fldChar w:fldCharType="separate"/>
            </w:r>
            <w:r w:rsidR="00933EED">
              <w:rPr>
                <w:noProof/>
                <w:webHidden/>
              </w:rPr>
              <w:t>17</w:t>
            </w:r>
            <w:r w:rsidR="00933EED">
              <w:rPr>
                <w:noProof/>
                <w:webHidden/>
              </w:rPr>
              <w:fldChar w:fldCharType="end"/>
            </w:r>
          </w:hyperlink>
        </w:p>
        <w:p w14:paraId="4B7DF6EA" w14:textId="0EE0181A" w:rsidR="00933EED" w:rsidRDefault="00D379CF">
          <w:pPr>
            <w:pStyle w:val="TOC2"/>
            <w:tabs>
              <w:tab w:val="left" w:pos="960"/>
              <w:tab w:val="right" w:pos="9010"/>
            </w:tabs>
            <w:rPr>
              <w:rFonts w:eastAsiaTheme="minorEastAsia" w:cstheme="minorBidi"/>
              <w:i w:val="0"/>
              <w:iCs w:val="0"/>
              <w:noProof/>
              <w:sz w:val="24"/>
              <w:szCs w:val="24"/>
              <w:lang w:val="en-AU" w:eastAsia="en-GB"/>
            </w:rPr>
          </w:pPr>
          <w:hyperlink w:anchor="_Toc69105339" w:history="1">
            <w:r w:rsidR="00933EED" w:rsidRPr="00BA52D0">
              <w:rPr>
                <w:rStyle w:val="Hyperlink"/>
                <w:b/>
                <w:bCs/>
                <w:noProof/>
                <w:lang w:val="en-AU"/>
              </w:rPr>
              <w:t>7.1</w:t>
            </w:r>
            <w:r w:rsidR="00933EED">
              <w:rPr>
                <w:rFonts w:eastAsiaTheme="minorEastAsia" w:cstheme="minorBidi"/>
                <w:i w:val="0"/>
                <w:iCs w:val="0"/>
                <w:noProof/>
                <w:sz w:val="24"/>
                <w:szCs w:val="24"/>
                <w:lang w:val="en-AU" w:eastAsia="en-GB"/>
              </w:rPr>
              <w:tab/>
            </w:r>
            <w:r w:rsidR="00933EED" w:rsidRPr="00BA52D0">
              <w:rPr>
                <w:rStyle w:val="Hyperlink"/>
                <w:b/>
                <w:bCs/>
                <w:noProof/>
                <w:lang w:val="en-AU"/>
              </w:rPr>
              <w:t>Government Grants</w:t>
            </w:r>
            <w:r w:rsidR="00933EED">
              <w:rPr>
                <w:noProof/>
                <w:webHidden/>
              </w:rPr>
              <w:tab/>
            </w:r>
            <w:r w:rsidR="00933EED">
              <w:rPr>
                <w:noProof/>
                <w:webHidden/>
              </w:rPr>
              <w:fldChar w:fldCharType="begin"/>
            </w:r>
            <w:r w:rsidR="00933EED">
              <w:rPr>
                <w:noProof/>
                <w:webHidden/>
              </w:rPr>
              <w:instrText xml:space="preserve"> PAGEREF _Toc69105339 \h </w:instrText>
            </w:r>
            <w:r w:rsidR="00933EED">
              <w:rPr>
                <w:noProof/>
                <w:webHidden/>
              </w:rPr>
            </w:r>
            <w:r w:rsidR="00933EED">
              <w:rPr>
                <w:noProof/>
                <w:webHidden/>
              </w:rPr>
              <w:fldChar w:fldCharType="separate"/>
            </w:r>
            <w:r w:rsidR="00933EED">
              <w:rPr>
                <w:noProof/>
                <w:webHidden/>
              </w:rPr>
              <w:t>17</w:t>
            </w:r>
            <w:r w:rsidR="00933EED">
              <w:rPr>
                <w:noProof/>
                <w:webHidden/>
              </w:rPr>
              <w:fldChar w:fldCharType="end"/>
            </w:r>
          </w:hyperlink>
        </w:p>
        <w:p w14:paraId="3A7659EF" w14:textId="41E2CA0B" w:rsidR="00933EED" w:rsidRDefault="00D379CF">
          <w:pPr>
            <w:pStyle w:val="TOC2"/>
            <w:tabs>
              <w:tab w:val="left" w:pos="960"/>
              <w:tab w:val="right" w:pos="9010"/>
            </w:tabs>
            <w:rPr>
              <w:rFonts w:eastAsiaTheme="minorEastAsia" w:cstheme="minorBidi"/>
              <w:i w:val="0"/>
              <w:iCs w:val="0"/>
              <w:noProof/>
              <w:sz w:val="24"/>
              <w:szCs w:val="24"/>
              <w:lang w:val="en-AU" w:eastAsia="en-GB"/>
            </w:rPr>
          </w:pPr>
          <w:hyperlink w:anchor="_Toc69105340" w:history="1">
            <w:r w:rsidR="00933EED" w:rsidRPr="00BA52D0">
              <w:rPr>
                <w:rStyle w:val="Hyperlink"/>
                <w:b/>
                <w:bCs/>
                <w:noProof/>
                <w:lang w:val="en-AU"/>
              </w:rPr>
              <w:t>7.2</w:t>
            </w:r>
            <w:r w:rsidR="00933EED">
              <w:rPr>
                <w:rFonts w:eastAsiaTheme="minorEastAsia" w:cstheme="minorBidi"/>
                <w:i w:val="0"/>
                <w:iCs w:val="0"/>
                <w:noProof/>
                <w:sz w:val="24"/>
                <w:szCs w:val="24"/>
                <w:lang w:val="en-AU" w:eastAsia="en-GB"/>
              </w:rPr>
              <w:tab/>
            </w:r>
            <w:r w:rsidR="00933EED" w:rsidRPr="00BA52D0">
              <w:rPr>
                <w:rStyle w:val="Hyperlink"/>
                <w:b/>
                <w:bCs/>
                <w:noProof/>
                <w:lang w:val="en-AU"/>
              </w:rPr>
              <w:t>Contributions</w:t>
            </w:r>
            <w:r w:rsidR="00933EED">
              <w:rPr>
                <w:noProof/>
                <w:webHidden/>
              </w:rPr>
              <w:tab/>
            </w:r>
            <w:r w:rsidR="00933EED">
              <w:rPr>
                <w:noProof/>
                <w:webHidden/>
              </w:rPr>
              <w:fldChar w:fldCharType="begin"/>
            </w:r>
            <w:r w:rsidR="00933EED">
              <w:rPr>
                <w:noProof/>
                <w:webHidden/>
              </w:rPr>
              <w:instrText xml:space="preserve"> PAGEREF _Toc69105340 \h </w:instrText>
            </w:r>
            <w:r w:rsidR="00933EED">
              <w:rPr>
                <w:noProof/>
                <w:webHidden/>
              </w:rPr>
            </w:r>
            <w:r w:rsidR="00933EED">
              <w:rPr>
                <w:noProof/>
                <w:webHidden/>
              </w:rPr>
              <w:fldChar w:fldCharType="separate"/>
            </w:r>
            <w:r w:rsidR="00933EED">
              <w:rPr>
                <w:noProof/>
                <w:webHidden/>
              </w:rPr>
              <w:t>18</w:t>
            </w:r>
            <w:r w:rsidR="00933EED">
              <w:rPr>
                <w:noProof/>
                <w:webHidden/>
              </w:rPr>
              <w:fldChar w:fldCharType="end"/>
            </w:r>
          </w:hyperlink>
        </w:p>
        <w:p w14:paraId="6964F805" w14:textId="5A8B3F15" w:rsidR="00933EED" w:rsidRDefault="00D379CF">
          <w:pPr>
            <w:pStyle w:val="TOC2"/>
            <w:tabs>
              <w:tab w:val="left" w:pos="960"/>
              <w:tab w:val="right" w:pos="9010"/>
            </w:tabs>
            <w:rPr>
              <w:rFonts w:eastAsiaTheme="minorEastAsia" w:cstheme="minorBidi"/>
              <w:i w:val="0"/>
              <w:iCs w:val="0"/>
              <w:noProof/>
              <w:sz w:val="24"/>
              <w:szCs w:val="24"/>
              <w:lang w:val="en-AU" w:eastAsia="en-GB"/>
            </w:rPr>
          </w:pPr>
          <w:hyperlink w:anchor="_Toc69105341" w:history="1">
            <w:r w:rsidR="00933EED" w:rsidRPr="00BA52D0">
              <w:rPr>
                <w:rStyle w:val="Hyperlink"/>
                <w:b/>
                <w:bCs/>
                <w:noProof/>
                <w:lang w:val="en-AU"/>
              </w:rPr>
              <w:t>7.3</w:t>
            </w:r>
            <w:r w:rsidR="00933EED">
              <w:rPr>
                <w:rFonts w:eastAsiaTheme="minorEastAsia" w:cstheme="minorBidi"/>
                <w:i w:val="0"/>
                <w:iCs w:val="0"/>
                <w:noProof/>
                <w:sz w:val="24"/>
                <w:szCs w:val="24"/>
                <w:lang w:val="en-AU" w:eastAsia="en-GB"/>
              </w:rPr>
              <w:tab/>
            </w:r>
            <w:r w:rsidR="00933EED" w:rsidRPr="00BA52D0">
              <w:rPr>
                <w:rStyle w:val="Hyperlink"/>
                <w:b/>
                <w:bCs/>
                <w:noProof/>
                <w:lang w:val="en-AU"/>
              </w:rPr>
              <w:t>Other Revenue</w:t>
            </w:r>
            <w:r w:rsidR="00933EED">
              <w:rPr>
                <w:noProof/>
                <w:webHidden/>
              </w:rPr>
              <w:tab/>
            </w:r>
            <w:r w:rsidR="00933EED">
              <w:rPr>
                <w:noProof/>
                <w:webHidden/>
              </w:rPr>
              <w:fldChar w:fldCharType="begin"/>
            </w:r>
            <w:r w:rsidR="00933EED">
              <w:rPr>
                <w:noProof/>
                <w:webHidden/>
              </w:rPr>
              <w:instrText xml:space="preserve"> PAGEREF _Toc69105341 \h </w:instrText>
            </w:r>
            <w:r w:rsidR="00933EED">
              <w:rPr>
                <w:noProof/>
                <w:webHidden/>
              </w:rPr>
            </w:r>
            <w:r w:rsidR="00933EED">
              <w:rPr>
                <w:noProof/>
                <w:webHidden/>
              </w:rPr>
              <w:fldChar w:fldCharType="separate"/>
            </w:r>
            <w:r w:rsidR="00933EED">
              <w:rPr>
                <w:noProof/>
                <w:webHidden/>
              </w:rPr>
              <w:t>18</w:t>
            </w:r>
            <w:r w:rsidR="00933EED">
              <w:rPr>
                <w:noProof/>
                <w:webHidden/>
              </w:rPr>
              <w:fldChar w:fldCharType="end"/>
            </w:r>
          </w:hyperlink>
        </w:p>
        <w:p w14:paraId="618BBB9F" w14:textId="7B3C1177" w:rsidR="00933EED" w:rsidRDefault="00D379CF">
          <w:pPr>
            <w:pStyle w:val="TOC1"/>
            <w:tabs>
              <w:tab w:val="right" w:pos="9010"/>
            </w:tabs>
            <w:rPr>
              <w:rFonts w:eastAsiaTheme="minorEastAsia" w:cstheme="minorBidi"/>
              <w:b w:val="0"/>
              <w:bCs w:val="0"/>
              <w:noProof/>
              <w:sz w:val="24"/>
              <w:szCs w:val="24"/>
              <w:lang w:val="en-AU" w:eastAsia="en-GB"/>
            </w:rPr>
          </w:pPr>
          <w:hyperlink w:anchor="_Toc69105342" w:history="1">
            <w:r w:rsidR="00933EED" w:rsidRPr="00BA52D0">
              <w:rPr>
                <w:rStyle w:val="Hyperlink"/>
                <w:noProof/>
                <w:lang w:val="en-AU"/>
              </w:rPr>
              <w:t>APPENDIX A: Differential Rate Definitions</w:t>
            </w:r>
            <w:r w:rsidR="00933EED">
              <w:rPr>
                <w:noProof/>
                <w:webHidden/>
              </w:rPr>
              <w:tab/>
            </w:r>
            <w:r w:rsidR="00933EED">
              <w:rPr>
                <w:noProof/>
                <w:webHidden/>
              </w:rPr>
              <w:fldChar w:fldCharType="begin"/>
            </w:r>
            <w:r w:rsidR="00933EED">
              <w:rPr>
                <w:noProof/>
                <w:webHidden/>
              </w:rPr>
              <w:instrText xml:space="preserve"> PAGEREF _Toc69105342 \h </w:instrText>
            </w:r>
            <w:r w:rsidR="00933EED">
              <w:rPr>
                <w:noProof/>
                <w:webHidden/>
              </w:rPr>
            </w:r>
            <w:r w:rsidR="00933EED">
              <w:rPr>
                <w:noProof/>
                <w:webHidden/>
              </w:rPr>
              <w:fldChar w:fldCharType="separate"/>
            </w:r>
            <w:r w:rsidR="00933EED">
              <w:rPr>
                <w:noProof/>
                <w:webHidden/>
              </w:rPr>
              <w:t>19</w:t>
            </w:r>
            <w:r w:rsidR="00933EED">
              <w:rPr>
                <w:noProof/>
                <w:webHidden/>
              </w:rPr>
              <w:fldChar w:fldCharType="end"/>
            </w:r>
          </w:hyperlink>
        </w:p>
        <w:p w14:paraId="74F2D1F0" w14:textId="037879E1" w:rsidR="00D3632F" w:rsidRDefault="00D3632F">
          <w:r>
            <w:rPr>
              <w:rFonts w:asciiTheme="majorHAnsi" w:hAnsiTheme="majorHAnsi" w:cstheme="majorHAnsi"/>
              <w:caps/>
            </w:rPr>
            <w:fldChar w:fldCharType="end"/>
          </w:r>
        </w:p>
      </w:sdtContent>
    </w:sdt>
    <w:p w14:paraId="1D45B435" w14:textId="69DB06E4" w:rsidR="00AA65BA" w:rsidRDefault="00AA65BA">
      <w:pPr>
        <w:rPr>
          <w:lang w:val="en-AU"/>
        </w:rPr>
        <w:sectPr w:rsidR="00AA65BA" w:rsidSect="00BE6C38">
          <w:pgSz w:w="11900" w:h="16840"/>
          <w:pgMar w:top="1440" w:right="1440" w:bottom="1440" w:left="1440" w:header="708" w:footer="708" w:gutter="0"/>
          <w:cols w:space="708"/>
          <w:docGrid w:linePitch="360"/>
        </w:sectPr>
      </w:pPr>
    </w:p>
    <w:p w14:paraId="662A3092" w14:textId="2A7BBC4E" w:rsidR="00AA65BA" w:rsidRPr="00296EDB" w:rsidRDefault="00AA65BA" w:rsidP="000E4780">
      <w:pPr>
        <w:pStyle w:val="Heading1"/>
        <w:ind w:left="709" w:hanging="720"/>
        <w:rPr>
          <w:rFonts w:asciiTheme="minorHAnsi" w:hAnsiTheme="minorHAnsi" w:cstheme="minorHAnsi"/>
          <w:b/>
          <w:bCs/>
          <w:lang w:val="en-AU"/>
        </w:rPr>
      </w:pPr>
      <w:bookmarkStart w:id="1" w:name="_Toc69105311"/>
      <w:r w:rsidRPr="00296EDB">
        <w:rPr>
          <w:rFonts w:asciiTheme="minorHAnsi" w:hAnsiTheme="minorHAnsi" w:cstheme="minorHAnsi"/>
          <w:b/>
          <w:bCs/>
          <w:lang w:val="en-AU"/>
        </w:rPr>
        <w:lastRenderedPageBreak/>
        <w:t>Purpose</w:t>
      </w:r>
      <w:bookmarkEnd w:id="1"/>
    </w:p>
    <w:p w14:paraId="656A228E" w14:textId="77777777" w:rsidR="00AA65BA" w:rsidRPr="00AA65BA" w:rsidRDefault="00AA65BA" w:rsidP="00AA65BA">
      <w:pPr>
        <w:rPr>
          <w:lang w:val="en-AU"/>
        </w:rPr>
      </w:pPr>
      <w:r w:rsidRPr="00AA65BA">
        <w:rPr>
          <w:lang w:val="en-AU"/>
        </w:rPr>
        <w:t>The </w:t>
      </w:r>
      <w:r w:rsidRPr="00AA65BA">
        <w:rPr>
          <w:i/>
          <w:iCs/>
          <w:lang w:val="en-AU"/>
        </w:rPr>
        <w:t>Local Government Act 2020</w:t>
      </w:r>
      <w:r w:rsidRPr="00AA65BA">
        <w:rPr>
          <w:lang w:val="en-AU"/>
        </w:rPr>
        <w:t> requires each council to prepare a Revenue and Rating Plan to cover a minimum period of four years following each Council election. The Revenue and Rating Plan establishes the revenue raising framework within which the Council proposes to work.  </w:t>
      </w:r>
    </w:p>
    <w:p w14:paraId="33BC9C9F" w14:textId="77777777" w:rsidR="00AA65BA" w:rsidRPr="00AA65BA" w:rsidRDefault="00AA65BA" w:rsidP="00AA65BA">
      <w:pPr>
        <w:rPr>
          <w:lang w:val="en-AU"/>
        </w:rPr>
      </w:pPr>
    </w:p>
    <w:p w14:paraId="65D13CFA" w14:textId="6DE0BB97" w:rsidR="00AA65BA" w:rsidRPr="00AA65BA" w:rsidRDefault="00AA65BA" w:rsidP="00AA65BA">
      <w:pPr>
        <w:rPr>
          <w:lang w:val="en-AU"/>
        </w:rPr>
      </w:pPr>
      <w:r w:rsidRPr="00AA65BA">
        <w:rPr>
          <w:lang w:val="en-AU"/>
        </w:rPr>
        <w:t xml:space="preserve">The purpose of the Revenue and Rating Plan is to determine the most appropriate and affordable revenue and rating approach for </w:t>
      </w:r>
      <w:r w:rsidR="00296EDB">
        <w:rPr>
          <w:lang w:val="en-AU"/>
        </w:rPr>
        <w:t xml:space="preserve">the </w:t>
      </w:r>
      <w:r w:rsidR="003F1B1C">
        <w:rPr>
          <w:lang w:val="en-AU"/>
        </w:rPr>
        <w:t>Hepburn Shire Council</w:t>
      </w:r>
      <w:r w:rsidR="00296EDB">
        <w:rPr>
          <w:lang w:val="en-AU"/>
        </w:rPr>
        <w:t xml:space="preserve"> (the C</w:t>
      </w:r>
      <w:r w:rsidR="003F1B1C">
        <w:rPr>
          <w:lang w:val="en-AU"/>
        </w:rPr>
        <w:t>ouncil</w:t>
      </w:r>
      <w:r w:rsidR="00296EDB">
        <w:rPr>
          <w:lang w:val="en-AU"/>
        </w:rPr>
        <w:t>)</w:t>
      </w:r>
      <w:r w:rsidRPr="00AA65BA">
        <w:rPr>
          <w:lang w:val="en-AU"/>
        </w:rPr>
        <w:t xml:space="preserve"> which in conjunction with other income sources will adequately finance the objectives in the council plan.  </w:t>
      </w:r>
    </w:p>
    <w:p w14:paraId="4B8A64D0" w14:textId="665BC483" w:rsidR="00AA65BA" w:rsidRDefault="00AA65BA">
      <w:pPr>
        <w:rPr>
          <w:lang w:val="en-AU"/>
        </w:rPr>
      </w:pPr>
    </w:p>
    <w:p w14:paraId="35BB16A6" w14:textId="34998850" w:rsidR="00296EDB" w:rsidRDefault="00296EDB">
      <w:pPr>
        <w:rPr>
          <w:lang w:val="en-AU"/>
        </w:rPr>
      </w:pPr>
      <w:r>
        <w:rPr>
          <w:lang w:val="en-AU"/>
        </w:rPr>
        <w:t>The Revenue and Rating Plan is part of the C</w:t>
      </w:r>
      <w:r w:rsidR="003F1B1C">
        <w:rPr>
          <w:lang w:val="en-AU"/>
        </w:rPr>
        <w:t>ouncil</w:t>
      </w:r>
      <w:r>
        <w:rPr>
          <w:lang w:val="en-AU"/>
        </w:rPr>
        <w:t xml:space="preserve">’s Integrated Strategic Planning Framework as set out in the following diagram. </w:t>
      </w:r>
    </w:p>
    <w:p w14:paraId="46692472" w14:textId="638D9EDA" w:rsidR="00296EDB" w:rsidRDefault="00296EDB">
      <w:pPr>
        <w:rPr>
          <w:lang w:val="en-AU"/>
        </w:rPr>
      </w:pPr>
    </w:p>
    <w:p w14:paraId="4B13F380" w14:textId="5C890D5E" w:rsidR="00296EDB" w:rsidRDefault="00296EDB">
      <w:pPr>
        <w:rPr>
          <w:lang w:val="en-AU"/>
        </w:rPr>
      </w:pPr>
      <w:r w:rsidRPr="00296EDB">
        <w:rPr>
          <w:noProof/>
        </w:rPr>
        <w:drawing>
          <wp:inline distT="0" distB="0" distL="0" distR="0" wp14:anchorId="10D2C431" wp14:editId="76D3503C">
            <wp:extent cx="5599621" cy="3794333"/>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9160" cy="3807573"/>
                    </a:xfrm>
                    <a:prstGeom prst="rect">
                      <a:avLst/>
                    </a:prstGeom>
                  </pic:spPr>
                </pic:pic>
              </a:graphicData>
            </a:graphic>
          </wp:inline>
        </w:drawing>
      </w:r>
    </w:p>
    <w:p w14:paraId="2C52121D" w14:textId="77777777" w:rsidR="00296EDB" w:rsidRDefault="00296EDB">
      <w:pPr>
        <w:rPr>
          <w:lang w:val="en-AU"/>
        </w:rPr>
      </w:pPr>
    </w:p>
    <w:p w14:paraId="698EC06F" w14:textId="768BEC65" w:rsidR="00296EDB" w:rsidRDefault="00296EDB">
      <w:pPr>
        <w:rPr>
          <w:lang w:val="en-AU"/>
        </w:rPr>
      </w:pPr>
      <w:r>
        <w:rPr>
          <w:lang w:val="en-AU"/>
        </w:rPr>
        <w:t>The s</w:t>
      </w:r>
      <w:r w:rsidRPr="00296EDB">
        <w:rPr>
          <w:lang w:val="en-AU"/>
        </w:rPr>
        <w:t xml:space="preserve">trategies outlined in this plan align with the objectives contained in the Council Plan and feed into </w:t>
      </w:r>
      <w:r>
        <w:rPr>
          <w:lang w:val="en-AU"/>
        </w:rPr>
        <w:t>the C</w:t>
      </w:r>
      <w:r w:rsidR="003F1B1C">
        <w:rPr>
          <w:lang w:val="en-AU"/>
        </w:rPr>
        <w:t>ouncil</w:t>
      </w:r>
      <w:r>
        <w:rPr>
          <w:lang w:val="en-AU"/>
        </w:rPr>
        <w:t>’s</w:t>
      </w:r>
      <w:r w:rsidRPr="00296EDB">
        <w:rPr>
          <w:lang w:val="en-AU"/>
        </w:rPr>
        <w:t xml:space="preserve"> </w:t>
      </w:r>
      <w:r>
        <w:rPr>
          <w:lang w:val="en-AU"/>
        </w:rPr>
        <w:t>Budget</w:t>
      </w:r>
      <w:r w:rsidRPr="00296EDB">
        <w:rPr>
          <w:lang w:val="en-AU"/>
        </w:rPr>
        <w:t xml:space="preserve"> and </w:t>
      </w:r>
      <w:r w:rsidR="00933EED">
        <w:rPr>
          <w:lang w:val="en-AU"/>
        </w:rPr>
        <w:t>F</w:t>
      </w:r>
      <w:r w:rsidRPr="00296EDB">
        <w:rPr>
          <w:lang w:val="en-AU"/>
        </w:rPr>
        <w:t xml:space="preserve">inancial </w:t>
      </w:r>
      <w:r>
        <w:rPr>
          <w:lang w:val="en-AU"/>
        </w:rPr>
        <w:t>P</w:t>
      </w:r>
      <w:r w:rsidRPr="00296EDB">
        <w:rPr>
          <w:lang w:val="en-AU"/>
        </w:rPr>
        <w:t>lan, as well as other strategic planning documents.</w:t>
      </w:r>
    </w:p>
    <w:p w14:paraId="58C4917E" w14:textId="080E6D7D" w:rsidR="00296EDB" w:rsidRDefault="00296EDB">
      <w:pPr>
        <w:rPr>
          <w:lang w:val="en-AU"/>
        </w:rPr>
      </w:pPr>
    </w:p>
    <w:p w14:paraId="388A6006" w14:textId="0C20C157" w:rsidR="00296EDB" w:rsidRPr="00296EDB" w:rsidRDefault="00296EDB" w:rsidP="00296EDB">
      <w:pPr>
        <w:rPr>
          <w:lang w:val="en-AU"/>
        </w:rPr>
      </w:pPr>
      <w:r w:rsidRPr="00296EDB">
        <w:rPr>
          <w:lang w:val="en-AU"/>
        </w:rPr>
        <w:t>This plan explain</w:t>
      </w:r>
      <w:r>
        <w:rPr>
          <w:lang w:val="en-AU"/>
        </w:rPr>
        <w:t>s</w:t>
      </w:r>
      <w:r w:rsidRPr="00296EDB">
        <w:rPr>
          <w:lang w:val="en-AU"/>
        </w:rPr>
        <w:t xml:space="preserve"> how Council calculates the revenue needed to fund its activities, and how the funding burden will be apportioned between ratepayers and other users of Council facilities and services. In particular, this plan set</w:t>
      </w:r>
      <w:r>
        <w:rPr>
          <w:lang w:val="en-AU"/>
        </w:rPr>
        <w:t>s</w:t>
      </w:r>
      <w:r w:rsidRPr="00296EDB">
        <w:rPr>
          <w:lang w:val="en-AU"/>
        </w:rPr>
        <w:t xml:space="preserve"> out decisions that Council has made in relation to rating options available to it under the </w:t>
      </w:r>
      <w:r w:rsidRPr="00296EDB">
        <w:rPr>
          <w:i/>
          <w:iCs/>
          <w:lang w:val="en-AU"/>
        </w:rPr>
        <w:t>Local Government Act 2020</w:t>
      </w:r>
      <w:r w:rsidRPr="00296EDB">
        <w:rPr>
          <w:lang w:val="en-AU"/>
        </w:rPr>
        <w:t> to ensure the fair and equitable distribution of rates across property owners. It also set</w:t>
      </w:r>
      <w:r>
        <w:rPr>
          <w:lang w:val="en-AU"/>
        </w:rPr>
        <w:t>s</w:t>
      </w:r>
      <w:r w:rsidRPr="00296EDB">
        <w:rPr>
          <w:lang w:val="en-AU"/>
        </w:rPr>
        <w:t xml:space="preserve"> out principles that are used in decision making for other revenue sources such as fees and charges. </w:t>
      </w:r>
      <w:r>
        <w:rPr>
          <w:lang w:val="en-AU"/>
        </w:rPr>
        <w:t>The plan does not set revenue targets.</w:t>
      </w:r>
    </w:p>
    <w:p w14:paraId="2C8AF84D" w14:textId="5EBF388B" w:rsidR="00296EDB" w:rsidRDefault="000E4780" w:rsidP="000E4780">
      <w:pPr>
        <w:pStyle w:val="Heading1"/>
        <w:ind w:left="709" w:hanging="720"/>
        <w:rPr>
          <w:rFonts w:asciiTheme="minorHAnsi" w:hAnsiTheme="minorHAnsi" w:cstheme="minorHAnsi"/>
          <w:b/>
          <w:bCs/>
          <w:lang w:val="en-AU"/>
        </w:rPr>
      </w:pPr>
      <w:bookmarkStart w:id="2" w:name="_Toc69105312"/>
      <w:r w:rsidRPr="000E4780">
        <w:rPr>
          <w:rFonts w:asciiTheme="minorHAnsi" w:hAnsiTheme="minorHAnsi" w:cstheme="minorHAnsi"/>
          <w:b/>
          <w:bCs/>
          <w:lang w:val="en-AU"/>
        </w:rPr>
        <w:lastRenderedPageBreak/>
        <w:t>Introduction</w:t>
      </w:r>
      <w:bookmarkEnd w:id="2"/>
    </w:p>
    <w:p w14:paraId="28322C9D" w14:textId="10C22A27" w:rsidR="00230894" w:rsidRDefault="00230894" w:rsidP="00230894">
      <w:pPr>
        <w:rPr>
          <w:lang w:val="en-AU"/>
        </w:rPr>
      </w:pPr>
      <w:r w:rsidRPr="00230894">
        <w:rPr>
          <w:lang w:val="en-AU"/>
        </w:rPr>
        <w:t xml:space="preserve">Council provides a number of services and facilities to </w:t>
      </w:r>
      <w:r>
        <w:rPr>
          <w:lang w:val="en-AU"/>
        </w:rPr>
        <w:t>its</w:t>
      </w:r>
      <w:r w:rsidRPr="00230894">
        <w:rPr>
          <w:lang w:val="en-AU"/>
        </w:rPr>
        <w:t xml:space="preserve"> local community, and in doing so, must collect revenue to cover the cost of providing these services and facilities</w:t>
      </w:r>
      <w:r>
        <w:rPr>
          <w:lang w:val="en-AU"/>
        </w:rPr>
        <w:t>.</w:t>
      </w:r>
    </w:p>
    <w:p w14:paraId="4C272802" w14:textId="77777777" w:rsidR="00230894" w:rsidRPr="00230894" w:rsidRDefault="00230894" w:rsidP="00230894">
      <w:pPr>
        <w:rPr>
          <w:lang w:val="en-AU"/>
        </w:rPr>
      </w:pPr>
    </w:p>
    <w:p w14:paraId="72AC2D43" w14:textId="0D8888DE" w:rsidR="000E4780" w:rsidRPr="00FC049E" w:rsidRDefault="000E4780" w:rsidP="000E4780">
      <w:pPr>
        <w:pStyle w:val="Heading2"/>
        <w:rPr>
          <w:rFonts w:asciiTheme="minorHAnsi" w:hAnsiTheme="minorHAnsi" w:cstheme="minorHAnsi"/>
          <w:b/>
          <w:bCs/>
          <w:lang w:val="en-AU"/>
        </w:rPr>
      </w:pPr>
      <w:bookmarkStart w:id="3" w:name="_Toc65321034"/>
      <w:bookmarkStart w:id="4" w:name="_Toc69105313"/>
      <w:r w:rsidRPr="00FC049E">
        <w:rPr>
          <w:rFonts w:asciiTheme="minorHAnsi" w:hAnsiTheme="minorHAnsi" w:cstheme="minorHAnsi"/>
          <w:b/>
          <w:bCs/>
          <w:lang w:val="en-AU"/>
        </w:rPr>
        <w:t>Revenue Sources</w:t>
      </w:r>
      <w:bookmarkEnd w:id="3"/>
      <w:bookmarkEnd w:id="4"/>
    </w:p>
    <w:p w14:paraId="525163FE" w14:textId="77777777" w:rsidR="000E4780" w:rsidRPr="000E4780" w:rsidRDefault="000E4780" w:rsidP="000E4780">
      <w:pPr>
        <w:rPr>
          <w:lang w:val="en-AU"/>
        </w:rPr>
      </w:pPr>
      <w:r w:rsidRPr="000E4780">
        <w:rPr>
          <w:noProof/>
          <w:lang w:val="en-AU"/>
        </w:rPr>
        <w:drawing>
          <wp:inline distT="0" distB="0" distL="0" distR="0" wp14:anchorId="462F2662" wp14:editId="2E84328B">
            <wp:extent cx="6120765" cy="3032125"/>
            <wp:effectExtent l="0" t="0" r="13335" b="15875"/>
            <wp:docPr id="22" name="Chart 22">
              <a:extLst xmlns:a="http://schemas.openxmlformats.org/drawingml/2006/main">
                <a:ext uri="{FF2B5EF4-FFF2-40B4-BE49-F238E27FC236}">
                  <a16:creationId xmlns:a16="http://schemas.microsoft.com/office/drawing/2014/main" id="{B4CA20E1-8A17-114F-96B0-F525987964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775DC78" w14:textId="77777777" w:rsidR="000E4780" w:rsidRPr="000E4780" w:rsidRDefault="000E4780" w:rsidP="000E4780">
      <w:pPr>
        <w:rPr>
          <w:sz w:val="20"/>
          <w:szCs w:val="20"/>
          <w:lang w:val="en-AU"/>
        </w:rPr>
      </w:pPr>
      <w:r w:rsidRPr="000E4780">
        <w:rPr>
          <w:sz w:val="20"/>
          <w:szCs w:val="20"/>
          <w:lang w:val="en-AU"/>
        </w:rPr>
        <w:t>Note: All $numbers on the graph are shown in millions.</w:t>
      </w:r>
    </w:p>
    <w:p w14:paraId="5A1A350D" w14:textId="77777777" w:rsidR="000E4780" w:rsidRDefault="000E4780" w:rsidP="000E4780">
      <w:pPr>
        <w:rPr>
          <w:lang w:val="en-AU"/>
        </w:rPr>
      </w:pPr>
    </w:p>
    <w:p w14:paraId="1F97AF3A" w14:textId="098F7938" w:rsidR="000E4780" w:rsidRDefault="000E4780" w:rsidP="000E4780">
      <w:pPr>
        <w:rPr>
          <w:lang w:val="en-AU"/>
        </w:rPr>
      </w:pPr>
      <w:r w:rsidRPr="00FC049E">
        <w:rPr>
          <w:lang w:val="en-AU"/>
        </w:rPr>
        <w:t>The above graph shows a breakup of the revenue the C</w:t>
      </w:r>
      <w:r w:rsidR="003F1B1C" w:rsidRPr="00FC049E">
        <w:rPr>
          <w:lang w:val="en-AU"/>
        </w:rPr>
        <w:t xml:space="preserve">ouncil </w:t>
      </w:r>
      <w:r w:rsidRPr="00FC049E">
        <w:rPr>
          <w:lang w:val="en-AU"/>
        </w:rPr>
        <w:t xml:space="preserve">uses to fund services and facilities for the </w:t>
      </w:r>
      <w:r w:rsidR="003F1B1C" w:rsidRPr="00FC049E">
        <w:rPr>
          <w:lang w:val="en-AU"/>
        </w:rPr>
        <w:t>Hepburn Shire</w:t>
      </w:r>
      <w:r w:rsidRPr="00FC049E">
        <w:rPr>
          <w:lang w:val="en-AU"/>
        </w:rPr>
        <w:t xml:space="preserve"> community. The total revenue for the 202</w:t>
      </w:r>
      <w:r w:rsidR="00D20C62" w:rsidRPr="00FC049E">
        <w:rPr>
          <w:lang w:val="en-AU"/>
        </w:rPr>
        <w:t>1</w:t>
      </w:r>
      <w:r w:rsidRPr="00FC049E">
        <w:rPr>
          <w:lang w:val="en-AU"/>
        </w:rPr>
        <w:t>-2</w:t>
      </w:r>
      <w:r w:rsidR="00D20C62" w:rsidRPr="00FC049E">
        <w:rPr>
          <w:lang w:val="en-AU"/>
        </w:rPr>
        <w:t>2</w:t>
      </w:r>
      <w:r w:rsidRPr="00FC049E">
        <w:rPr>
          <w:lang w:val="en-AU"/>
        </w:rPr>
        <w:t xml:space="preserve"> year is budgeted to be $</w:t>
      </w:r>
      <w:r w:rsidR="00B45195" w:rsidRPr="00FC049E">
        <w:rPr>
          <w:lang w:val="en-AU"/>
        </w:rPr>
        <w:t>3</w:t>
      </w:r>
      <w:r w:rsidR="00FC049E">
        <w:rPr>
          <w:lang w:val="en-AU"/>
        </w:rPr>
        <w:t>9</w:t>
      </w:r>
      <w:r w:rsidRPr="00FC049E">
        <w:rPr>
          <w:lang w:val="en-AU"/>
        </w:rPr>
        <w:t xml:space="preserve"> million with the major components being rates and charges (6</w:t>
      </w:r>
      <w:r w:rsidR="00B45195" w:rsidRPr="00FC049E">
        <w:rPr>
          <w:lang w:val="en-AU"/>
        </w:rPr>
        <w:t>0</w:t>
      </w:r>
      <w:r w:rsidRPr="00FC049E">
        <w:rPr>
          <w:lang w:val="en-AU"/>
        </w:rPr>
        <w:t>%), government grants (</w:t>
      </w:r>
      <w:r w:rsidR="00B45195" w:rsidRPr="00FC049E">
        <w:rPr>
          <w:lang w:val="en-AU"/>
        </w:rPr>
        <w:t>30</w:t>
      </w:r>
      <w:r w:rsidRPr="00FC049E">
        <w:rPr>
          <w:lang w:val="en-AU"/>
        </w:rPr>
        <w:t>%)</w:t>
      </w:r>
      <w:r w:rsidR="00D93AD1" w:rsidRPr="00FC049E">
        <w:rPr>
          <w:lang w:val="en-AU"/>
        </w:rPr>
        <w:t xml:space="preserve"> and</w:t>
      </w:r>
      <w:r w:rsidRPr="00FC049E">
        <w:rPr>
          <w:lang w:val="en-AU"/>
        </w:rPr>
        <w:t xml:space="preserve"> </w:t>
      </w:r>
      <w:r w:rsidR="00D93AD1" w:rsidRPr="00FC049E">
        <w:rPr>
          <w:lang w:val="en-AU"/>
        </w:rPr>
        <w:t xml:space="preserve">fees and charges (5%). </w:t>
      </w:r>
      <w:r w:rsidR="00B45195" w:rsidRPr="00FC049E">
        <w:rPr>
          <w:lang w:val="en-AU"/>
        </w:rPr>
        <w:t>L</w:t>
      </w:r>
      <w:r w:rsidR="00D20C62" w:rsidRPr="00FC049E">
        <w:rPr>
          <w:lang w:val="en-AU"/>
        </w:rPr>
        <w:t>oss on disposal of property, infrastructure, plant and equipment of $</w:t>
      </w:r>
      <w:r w:rsidR="00FC049E">
        <w:rPr>
          <w:lang w:val="en-AU"/>
        </w:rPr>
        <w:t>3</w:t>
      </w:r>
      <w:r w:rsidR="00B45195" w:rsidRPr="00FC049E">
        <w:rPr>
          <w:lang w:val="en-AU"/>
        </w:rPr>
        <w:t>0,000</w:t>
      </w:r>
      <w:r w:rsidR="00D20C62" w:rsidRPr="00FC049E">
        <w:rPr>
          <w:lang w:val="en-AU"/>
        </w:rPr>
        <w:t xml:space="preserve"> </w:t>
      </w:r>
      <w:r w:rsidRPr="00FC049E">
        <w:rPr>
          <w:lang w:val="en-AU"/>
        </w:rPr>
        <w:t>ha</w:t>
      </w:r>
      <w:r w:rsidR="00B45195" w:rsidRPr="00FC049E">
        <w:rPr>
          <w:lang w:val="en-AU"/>
        </w:rPr>
        <w:t>s</w:t>
      </w:r>
      <w:r w:rsidRPr="00FC049E">
        <w:rPr>
          <w:lang w:val="en-AU"/>
        </w:rPr>
        <w:t xml:space="preserve"> been excluded for the purposes of the analysis.</w:t>
      </w:r>
      <w:r w:rsidRPr="000E4780">
        <w:rPr>
          <w:lang w:val="en-AU"/>
        </w:rPr>
        <w:t xml:space="preserve"> </w:t>
      </w:r>
    </w:p>
    <w:p w14:paraId="466ABFDF" w14:textId="77777777" w:rsidR="000E4780" w:rsidRPr="000E4780" w:rsidRDefault="000E4780" w:rsidP="000E4780">
      <w:pPr>
        <w:rPr>
          <w:lang w:val="en-AU"/>
        </w:rPr>
      </w:pPr>
    </w:p>
    <w:p w14:paraId="192A106D" w14:textId="328D7ABE" w:rsidR="000E4780" w:rsidRPr="000E4780" w:rsidRDefault="000E4780" w:rsidP="000E4780">
      <w:pPr>
        <w:pStyle w:val="Heading2"/>
        <w:rPr>
          <w:rFonts w:asciiTheme="minorHAnsi" w:hAnsiTheme="minorHAnsi" w:cstheme="minorHAnsi"/>
          <w:b/>
          <w:bCs/>
          <w:lang w:val="en-AU"/>
        </w:rPr>
      </w:pPr>
      <w:bookmarkStart w:id="5" w:name="_Toc65321035"/>
      <w:bookmarkStart w:id="6" w:name="_Toc69105314"/>
      <w:r w:rsidRPr="000E4780">
        <w:rPr>
          <w:rFonts w:asciiTheme="minorHAnsi" w:hAnsiTheme="minorHAnsi" w:cstheme="minorHAnsi"/>
          <w:b/>
          <w:bCs/>
          <w:lang w:val="en-AU"/>
        </w:rPr>
        <w:t>Revenue Requirements</w:t>
      </w:r>
      <w:bookmarkEnd w:id="5"/>
      <w:bookmarkEnd w:id="6"/>
    </w:p>
    <w:p w14:paraId="7DC4DC97" w14:textId="49E4F818" w:rsidR="000E4780" w:rsidRPr="000E4780" w:rsidRDefault="000E4780" w:rsidP="000E4780">
      <w:pPr>
        <w:rPr>
          <w:lang w:val="en-AU"/>
        </w:rPr>
      </w:pPr>
      <w:r w:rsidRPr="000E4780">
        <w:rPr>
          <w:lang w:val="en-AU"/>
        </w:rPr>
        <w:t>The Revenue and Rating Plan is a medium-term plan for how the C</w:t>
      </w:r>
      <w:r w:rsidR="003F1B1C">
        <w:rPr>
          <w:lang w:val="en-AU"/>
        </w:rPr>
        <w:t>ouncil</w:t>
      </w:r>
      <w:r w:rsidRPr="000E4780">
        <w:rPr>
          <w:lang w:val="en-AU"/>
        </w:rPr>
        <w:t xml:space="preserve"> will generate income to deliver on the Council Plan, program and services and capital works commitments over the next four years. In determining its revenue requirements, the C</w:t>
      </w:r>
      <w:r w:rsidR="003F1B1C">
        <w:rPr>
          <w:lang w:val="en-AU"/>
        </w:rPr>
        <w:t>ouncil</w:t>
      </w:r>
      <w:r w:rsidRPr="000E4780">
        <w:rPr>
          <w:lang w:val="en-AU"/>
        </w:rPr>
        <w:t xml:space="preserve"> has identified what each source of revenue is, how much will be raised in each class, and the policy rationale/assumptions for each. In doing this, the C</w:t>
      </w:r>
      <w:r w:rsidR="003F1B1C">
        <w:rPr>
          <w:lang w:val="en-AU"/>
        </w:rPr>
        <w:t>ouncil</w:t>
      </w:r>
      <w:r w:rsidRPr="000E4780">
        <w:rPr>
          <w:lang w:val="en-AU"/>
        </w:rPr>
        <w:t xml:space="preserve"> has given consideration to:</w:t>
      </w:r>
    </w:p>
    <w:p w14:paraId="044F9980" w14:textId="77777777" w:rsidR="000E4780" w:rsidRPr="000E4780" w:rsidRDefault="000E4780" w:rsidP="000E4780">
      <w:pPr>
        <w:numPr>
          <w:ilvl w:val="0"/>
          <w:numId w:val="3"/>
        </w:numPr>
      </w:pPr>
      <w:r w:rsidRPr="000E4780">
        <w:t>How revenue will be generated through rates on properties (including differential rates [if any] on different property classes)</w:t>
      </w:r>
    </w:p>
    <w:p w14:paraId="7CC074B9" w14:textId="77777777" w:rsidR="000E4780" w:rsidRPr="000E4780" w:rsidRDefault="000E4780" w:rsidP="000E4780">
      <w:pPr>
        <w:numPr>
          <w:ilvl w:val="0"/>
          <w:numId w:val="3"/>
        </w:numPr>
      </w:pPr>
      <w:r w:rsidRPr="000E4780">
        <w:t>Fixed service charges that might be applied on services such as waste or recycling</w:t>
      </w:r>
    </w:p>
    <w:p w14:paraId="7E4AEA5E" w14:textId="77777777" w:rsidR="000E4780" w:rsidRPr="000E4780" w:rsidRDefault="000E4780" w:rsidP="000E4780">
      <w:pPr>
        <w:numPr>
          <w:ilvl w:val="0"/>
          <w:numId w:val="3"/>
        </w:numPr>
      </w:pPr>
      <w:r w:rsidRPr="000E4780">
        <w:t>Fees and charges for services and programs including cost recovery policies, user charges and means testing</w:t>
      </w:r>
    </w:p>
    <w:p w14:paraId="1B0E2072" w14:textId="77777777" w:rsidR="000E4780" w:rsidRPr="000E4780" w:rsidRDefault="000E4780" w:rsidP="000E4780">
      <w:pPr>
        <w:numPr>
          <w:ilvl w:val="0"/>
          <w:numId w:val="3"/>
        </w:numPr>
      </w:pPr>
      <w:r w:rsidRPr="000E4780">
        <w:t>Recurrent and non-recurrent operational and capital grants from other levels of government</w:t>
      </w:r>
    </w:p>
    <w:p w14:paraId="07FF787B" w14:textId="77777777" w:rsidR="000E4780" w:rsidRPr="000E4780" w:rsidRDefault="000E4780" w:rsidP="000E4780">
      <w:pPr>
        <w:numPr>
          <w:ilvl w:val="0"/>
          <w:numId w:val="3"/>
        </w:numPr>
      </w:pPr>
      <w:r w:rsidRPr="000E4780">
        <w:t>Developer contributions and other revenue</w:t>
      </w:r>
    </w:p>
    <w:p w14:paraId="6EBDA999" w14:textId="77777777" w:rsidR="000E4780" w:rsidRPr="000E4780" w:rsidRDefault="000E4780" w:rsidP="000E4780">
      <w:pPr>
        <w:numPr>
          <w:ilvl w:val="0"/>
          <w:numId w:val="3"/>
        </w:numPr>
      </w:pPr>
      <w:r w:rsidRPr="000E4780">
        <w:t>Revenue generated from the use or allocation of Council assets (including the application of discounts and waivers)</w:t>
      </w:r>
    </w:p>
    <w:p w14:paraId="7D204525" w14:textId="2902AE45" w:rsidR="000E4780" w:rsidRDefault="000E4780" w:rsidP="000E4780">
      <w:pPr>
        <w:numPr>
          <w:ilvl w:val="0"/>
          <w:numId w:val="3"/>
        </w:numPr>
      </w:pPr>
      <w:r w:rsidRPr="000E4780">
        <w:lastRenderedPageBreak/>
        <w:t>Entrepreneurial, business, or collaborative activities established to deliver programs or services and generate income or reduce costs.</w:t>
      </w:r>
    </w:p>
    <w:p w14:paraId="66E45F1C" w14:textId="77777777" w:rsidR="00230894" w:rsidRPr="000E4780" w:rsidRDefault="00230894" w:rsidP="00230894"/>
    <w:p w14:paraId="5A09924D" w14:textId="7C475001" w:rsidR="000E4780" w:rsidRPr="000E4780" w:rsidRDefault="000E4780" w:rsidP="000E4780">
      <w:pPr>
        <w:pStyle w:val="Heading2"/>
        <w:rPr>
          <w:rFonts w:asciiTheme="minorHAnsi" w:hAnsiTheme="minorHAnsi" w:cstheme="minorHAnsi"/>
          <w:b/>
          <w:bCs/>
          <w:lang w:val="en-AU"/>
        </w:rPr>
      </w:pPr>
      <w:bookmarkStart w:id="7" w:name="_Toc65321036"/>
      <w:bookmarkStart w:id="8" w:name="_Toc69105315"/>
      <w:r w:rsidRPr="000E4780">
        <w:rPr>
          <w:rFonts w:asciiTheme="minorHAnsi" w:hAnsiTheme="minorHAnsi" w:cstheme="minorHAnsi"/>
          <w:b/>
          <w:bCs/>
          <w:lang w:val="en-AU"/>
        </w:rPr>
        <w:t>Revenue Balance</w:t>
      </w:r>
      <w:bookmarkEnd w:id="7"/>
      <w:bookmarkEnd w:id="8"/>
    </w:p>
    <w:p w14:paraId="3C3E8989" w14:textId="00121905" w:rsidR="000E4780" w:rsidRPr="000E4780" w:rsidRDefault="000E4780" w:rsidP="000E4780">
      <w:pPr>
        <w:rPr>
          <w:lang w:val="en-AU"/>
        </w:rPr>
      </w:pPr>
      <w:r w:rsidRPr="000E4780">
        <w:rPr>
          <w:lang w:val="en-AU"/>
        </w:rPr>
        <w:t>The C</w:t>
      </w:r>
      <w:r w:rsidR="003F1B1C">
        <w:rPr>
          <w:lang w:val="en-AU"/>
        </w:rPr>
        <w:t>ouncil</w:t>
      </w:r>
      <w:r w:rsidRPr="000E4780">
        <w:rPr>
          <w:lang w:val="en-AU"/>
        </w:rPr>
        <w:t xml:space="preserve"> provides public good</w:t>
      </w:r>
      <w:r w:rsidR="00010233">
        <w:rPr>
          <w:lang w:val="en-AU"/>
        </w:rPr>
        <w:t>s</w:t>
      </w:r>
      <w:r w:rsidRPr="000E4780">
        <w:rPr>
          <w:lang w:val="en-AU"/>
        </w:rPr>
        <w:t xml:space="preserve"> and services, private goods and services and a mix of both to the community. In determining if services should be funded through rates and charges or other revenue sources such as user charges, the C</w:t>
      </w:r>
      <w:r w:rsidR="003F1B1C">
        <w:rPr>
          <w:lang w:val="en-AU"/>
        </w:rPr>
        <w:t>ouncil</w:t>
      </w:r>
      <w:r w:rsidRPr="000E4780">
        <w:rPr>
          <w:lang w:val="en-AU"/>
        </w:rPr>
        <w:t xml:space="preserve"> considers whether services are either entirely or partially public goods. That is, where a service provides a broad benefit to the whole community then it will be mostly funded from rates. Where individual or groups of ratepayers receive a particular benefit then the service will be mostly funded from user charges. </w:t>
      </w:r>
    </w:p>
    <w:p w14:paraId="301491A6" w14:textId="2024662C" w:rsidR="00296EDB" w:rsidRDefault="00296EDB">
      <w:pPr>
        <w:rPr>
          <w:lang w:val="en-AU"/>
        </w:rPr>
      </w:pPr>
    </w:p>
    <w:p w14:paraId="4EBC19E5" w14:textId="77777777" w:rsidR="000E4780" w:rsidRDefault="000E4780">
      <w:pPr>
        <w:rPr>
          <w:lang w:val="en-AU"/>
        </w:rPr>
        <w:sectPr w:rsidR="000E4780" w:rsidSect="00BE6C38">
          <w:pgSz w:w="11900" w:h="16840"/>
          <w:pgMar w:top="1440" w:right="1440" w:bottom="1440" w:left="1440" w:header="708" w:footer="708" w:gutter="0"/>
          <w:cols w:space="708"/>
          <w:docGrid w:linePitch="360"/>
        </w:sectPr>
      </w:pPr>
    </w:p>
    <w:p w14:paraId="52CE438B" w14:textId="509CA1B3" w:rsidR="000E4780" w:rsidRPr="000E4780" w:rsidRDefault="000E4780" w:rsidP="000E4780">
      <w:pPr>
        <w:pStyle w:val="Heading1"/>
        <w:ind w:left="709" w:hanging="720"/>
        <w:rPr>
          <w:rFonts w:asciiTheme="minorHAnsi" w:hAnsiTheme="minorHAnsi" w:cstheme="minorHAnsi"/>
          <w:b/>
          <w:bCs/>
          <w:lang w:val="en-AU"/>
        </w:rPr>
      </w:pPr>
      <w:bookmarkStart w:id="9" w:name="_Toc69105316"/>
      <w:r>
        <w:rPr>
          <w:rFonts w:asciiTheme="minorHAnsi" w:hAnsiTheme="minorHAnsi" w:cstheme="minorHAnsi"/>
          <w:b/>
          <w:bCs/>
          <w:lang w:val="en-AU"/>
        </w:rPr>
        <w:lastRenderedPageBreak/>
        <w:t>Community Engagement</w:t>
      </w:r>
      <w:bookmarkEnd w:id="9"/>
    </w:p>
    <w:p w14:paraId="3B716C71" w14:textId="18499F00" w:rsidR="000E4780" w:rsidRPr="000E4780" w:rsidRDefault="000E4780" w:rsidP="000E4780">
      <w:pPr>
        <w:rPr>
          <w:lang w:val="en-US"/>
        </w:rPr>
      </w:pPr>
      <w:r w:rsidRPr="000E4780">
        <w:rPr>
          <w:lang w:val="en-US"/>
        </w:rPr>
        <w:t xml:space="preserve">The Revenue and Rating Plan outlines </w:t>
      </w:r>
      <w:r>
        <w:rPr>
          <w:lang w:val="en-US"/>
        </w:rPr>
        <w:t>the C</w:t>
      </w:r>
      <w:r w:rsidR="003F1B1C">
        <w:rPr>
          <w:lang w:val="en-US"/>
        </w:rPr>
        <w:t>ouncil</w:t>
      </w:r>
      <w:r>
        <w:rPr>
          <w:lang w:val="en-US"/>
        </w:rPr>
        <w:t>’s</w:t>
      </w:r>
      <w:r w:rsidRPr="000E4780">
        <w:rPr>
          <w:lang w:val="en-US"/>
        </w:rPr>
        <w:t xml:space="preserve"> decision-making process on how revenues are calculated and collected. The following public consultation process </w:t>
      </w:r>
      <w:r w:rsidRPr="006A73A1">
        <w:rPr>
          <w:lang w:val="en-US"/>
        </w:rPr>
        <w:t>will be</w:t>
      </w:r>
      <w:r w:rsidRPr="000E4780">
        <w:rPr>
          <w:lang w:val="en-US"/>
        </w:rPr>
        <w:t xml:space="preserve"> followed to ensure due consideration and feedback is received from relevant stakeholders.</w:t>
      </w:r>
    </w:p>
    <w:p w14:paraId="0959FA54" w14:textId="77777777" w:rsidR="000E4780" w:rsidRPr="000E4780" w:rsidRDefault="000E4780" w:rsidP="000E4780">
      <w:pPr>
        <w:rPr>
          <w:lang w:val="en-US"/>
        </w:rPr>
      </w:pPr>
    </w:p>
    <w:p w14:paraId="5BE522BC" w14:textId="77777777" w:rsidR="000E4780" w:rsidRPr="000E4780" w:rsidRDefault="000E4780" w:rsidP="000E4780">
      <w:pPr>
        <w:rPr>
          <w:lang w:val="en-US"/>
        </w:rPr>
      </w:pPr>
      <w:r w:rsidRPr="000E4780">
        <w:rPr>
          <w:lang w:val="en-US"/>
        </w:rPr>
        <w:t xml:space="preserve">Revenue and Rating Plan community engagement process: </w:t>
      </w:r>
    </w:p>
    <w:p w14:paraId="60C29B95" w14:textId="55588101" w:rsidR="00406750" w:rsidRPr="00406750" w:rsidRDefault="00406750" w:rsidP="00406750">
      <w:pPr>
        <w:numPr>
          <w:ilvl w:val="0"/>
          <w:numId w:val="3"/>
        </w:numPr>
      </w:pPr>
      <w:r w:rsidRPr="00406750">
        <w:t>Draft Revenue and Rating Plan prepared by officers</w:t>
      </w:r>
      <w:r w:rsidR="006A73A1">
        <w:t xml:space="preserve"> and a number of briefings provided to Council</w:t>
      </w:r>
    </w:p>
    <w:p w14:paraId="24D799AB" w14:textId="52B2CC34" w:rsidR="00406750" w:rsidRPr="00406750" w:rsidRDefault="00406750" w:rsidP="00406750">
      <w:pPr>
        <w:numPr>
          <w:ilvl w:val="0"/>
          <w:numId w:val="3"/>
        </w:numPr>
      </w:pPr>
      <w:r w:rsidRPr="00406750">
        <w:t xml:space="preserve">Draft Revenue and Rating Plan placed on public exhibition at </w:t>
      </w:r>
      <w:r w:rsidR="006A73A1">
        <w:t xml:space="preserve">the </w:t>
      </w:r>
      <w:r w:rsidR="00B45195">
        <w:t>20 April</w:t>
      </w:r>
      <w:r w:rsidRPr="00406750">
        <w:t xml:space="preserve"> </w:t>
      </w:r>
      <w:r w:rsidR="00FB5EE6">
        <w:t xml:space="preserve">2021 </w:t>
      </w:r>
      <w:r w:rsidRPr="00406750">
        <w:t xml:space="preserve">Council meeting for a period of 28 days and calling for public </w:t>
      </w:r>
      <w:r w:rsidR="0013149E">
        <w:t>feedback</w:t>
      </w:r>
    </w:p>
    <w:p w14:paraId="7E2EF63B" w14:textId="72BB6D6B" w:rsidR="00406750" w:rsidRPr="00406750" w:rsidRDefault="00406750" w:rsidP="00406750">
      <w:pPr>
        <w:numPr>
          <w:ilvl w:val="0"/>
          <w:numId w:val="3"/>
        </w:numPr>
      </w:pPr>
      <w:r w:rsidRPr="00406750">
        <w:t>Community engagement through local news outlets and social media</w:t>
      </w:r>
    </w:p>
    <w:p w14:paraId="77986A1A" w14:textId="090B1DC3" w:rsidR="00406750" w:rsidRPr="00406750" w:rsidRDefault="00406750" w:rsidP="00406750">
      <w:pPr>
        <w:numPr>
          <w:ilvl w:val="0"/>
          <w:numId w:val="3"/>
        </w:numPr>
      </w:pPr>
      <w:r w:rsidRPr="00406750">
        <w:t xml:space="preserve">Draft Revenue and Rating Plan (with any revisions) </w:t>
      </w:r>
      <w:r w:rsidR="006A73A1">
        <w:t xml:space="preserve">to be </w:t>
      </w:r>
      <w:r w:rsidRPr="00406750">
        <w:t xml:space="preserve">presented to </w:t>
      </w:r>
      <w:r w:rsidR="00010233">
        <w:t>a Special Council Meeting on 29 June 2021</w:t>
      </w:r>
      <w:r w:rsidRPr="00406750">
        <w:t xml:space="preserve"> for adoption.</w:t>
      </w:r>
    </w:p>
    <w:p w14:paraId="64038449" w14:textId="64454465" w:rsidR="000E4780" w:rsidRDefault="000E4780">
      <w:pPr>
        <w:rPr>
          <w:lang w:val="en-AU"/>
        </w:rPr>
      </w:pPr>
    </w:p>
    <w:p w14:paraId="505DBB05" w14:textId="0DC20A00" w:rsidR="00B45195" w:rsidRDefault="00B45195">
      <w:pPr>
        <w:rPr>
          <w:lang w:val="en-AU"/>
        </w:rPr>
      </w:pPr>
      <w:r>
        <w:rPr>
          <w:lang w:val="en-AU"/>
        </w:rPr>
        <w:t xml:space="preserve">No changes are proposed to </w:t>
      </w:r>
      <w:r>
        <w:rPr>
          <w:lang w:val="en-US"/>
        </w:rPr>
        <w:t>the structure and level of rates and charges for the 2021-22 year.</w:t>
      </w:r>
    </w:p>
    <w:p w14:paraId="46B27859" w14:textId="77777777" w:rsidR="00B45195" w:rsidRDefault="00B45195">
      <w:pPr>
        <w:rPr>
          <w:lang w:val="en-AU"/>
        </w:rPr>
      </w:pPr>
    </w:p>
    <w:p w14:paraId="589D4673" w14:textId="2A15263E" w:rsidR="00406750" w:rsidRPr="00406750" w:rsidRDefault="00B45195" w:rsidP="00406750">
      <w:pPr>
        <w:rPr>
          <w:lang w:val="en-US"/>
        </w:rPr>
      </w:pPr>
      <w:r>
        <w:rPr>
          <w:lang w:val="en-US"/>
        </w:rPr>
        <w:t xml:space="preserve">The following changes to the structure and level of rates and charges </w:t>
      </w:r>
      <w:r w:rsidR="00FC049E">
        <w:rPr>
          <w:lang w:val="en-US"/>
        </w:rPr>
        <w:t>will be considered by Council during</w:t>
      </w:r>
      <w:r>
        <w:rPr>
          <w:lang w:val="en-US"/>
        </w:rPr>
        <w:t xml:space="preserve"> the 2022-23 year</w:t>
      </w:r>
      <w:r w:rsidR="00406750" w:rsidRPr="00406750">
        <w:rPr>
          <w:lang w:val="en-US"/>
        </w:rPr>
        <w:t xml:space="preserve">: </w:t>
      </w:r>
    </w:p>
    <w:p w14:paraId="1494FE27" w14:textId="31C9280C" w:rsidR="00B45195" w:rsidRDefault="00B45195" w:rsidP="00B45195">
      <w:pPr>
        <w:numPr>
          <w:ilvl w:val="0"/>
          <w:numId w:val="3"/>
        </w:numPr>
      </w:pPr>
      <w:r>
        <w:t>Provide a lower concession for recreational land properties which are able to generate significant income</w:t>
      </w:r>
    </w:p>
    <w:p w14:paraId="0D122150" w14:textId="6E005ACA" w:rsidR="00B45195" w:rsidRDefault="00B45195" w:rsidP="00B45195">
      <w:pPr>
        <w:numPr>
          <w:ilvl w:val="0"/>
          <w:numId w:val="3"/>
        </w:numPr>
      </w:pPr>
      <w:r>
        <w:t>Introduce a higher differential rate for residential properties that are used for short term accommodation</w:t>
      </w:r>
    </w:p>
    <w:p w14:paraId="79022D45" w14:textId="149E6132" w:rsidR="00B45195" w:rsidRDefault="00B45195" w:rsidP="00B45195">
      <w:pPr>
        <w:numPr>
          <w:ilvl w:val="0"/>
          <w:numId w:val="3"/>
        </w:numPr>
      </w:pPr>
      <w:r>
        <w:t>Introduce a lower differential rate for residential properties used for social housing</w:t>
      </w:r>
    </w:p>
    <w:p w14:paraId="1B03863F" w14:textId="0A8167AF" w:rsidR="00B45195" w:rsidRDefault="00B45195" w:rsidP="00B45195">
      <w:pPr>
        <w:numPr>
          <w:ilvl w:val="0"/>
          <w:numId w:val="3"/>
        </w:numPr>
      </w:pPr>
      <w:r>
        <w:t xml:space="preserve">Introduce a higher differential rate for commercial, industrial and </w:t>
      </w:r>
      <w:r w:rsidR="00010233">
        <w:t>mixed-use</w:t>
      </w:r>
      <w:r>
        <w:t xml:space="preserve"> properties</w:t>
      </w:r>
      <w:r w:rsidR="00FC049E">
        <w:t xml:space="preserve"> to reflect their greater capacity to pay rates and charges</w:t>
      </w:r>
    </w:p>
    <w:p w14:paraId="09EB7510" w14:textId="21734DA3" w:rsidR="00B45195" w:rsidRPr="00433996" w:rsidRDefault="00B45195" w:rsidP="00B45195">
      <w:pPr>
        <w:numPr>
          <w:ilvl w:val="0"/>
          <w:numId w:val="3"/>
        </w:numPr>
      </w:pPr>
      <w:r w:rsidRPr="00B45195">
        <w:rPr>
          <w:bCs/>
          <w:lang w:val="en-AU"/>
        </w:rPr>
        <w:t xml:space="preserve">Introduce a lower differential for </w:t>
      </w:r>
      <w:r w:rsidR="00010233" w:rsidRPr="00B45195">
        <w:rPr>
          <w:bCs/>
          <w:lang w:val="en-AU"/>
        </w:rPr>
        <w:t>farmland</w:t>
      </w:r>
      <w:r w:rsidRPr="00B45195">
        <w:rPr>
          <w:bCs/>
          <w:lang w:val="en-AU"/>
        </w:rPr>
        <w:t xml:space="preserve"> properties that undertake sustainable farming practises</w:t>
      </w:r>
    </w:p>
    <w:p w14:paraId="76E02197" w14:textId="7E7F8FAB" w:rsidR="00433996" w:rsidRPr="00B45195" w:rsidRDefault="00433996" w:rsidP="00B45195">
      <w:pPr>
        <w:numPr>
          <w:ilvl w:val="0"/>
          <w:numId w:val="3"/>
        </w:numPr>
      </w:pPr>
      <w:r>
        <w:rPr>
          <w:bCs/>
          <w:lang w:val="en-AU"/>
        </w:rPr>
        <w:t>Introduc</w:t>
      </w:r>
      <w:r w:rsidR="00601792">
        <w:rPr>
          <w:bCs/>
          <w:lang w:val="en-AU"/>
        </w:rPr>
        <w:t>e a</w:t>
      </w:r>
      <w:r>
        <w:rPr>
          <w:bCs/>
          <w:lang w:val="en-AU"/>
        </w:rPr>
        <w:t xml:space="preserve"> higher</w:t>
      </w:r>
      <w:r w:rsidR="00601792">
        <w:rPr>
          <w:bCs/>
          <w:lang w:val="en-AU"/>
        </w:rPr>
        <w:t xml:space="preserve"> differential rate for</w:t>
      </w:r>
      <w:r>
        <w:rPr>
          <w:bCs/>
          <w:lang w:val="en-AU"/>
        </w:rPr>
        <w:t xml:space="preserve"> vacant land</w:t>
      </w:r>
    </w:p>
    <w:p w14:paraId="24D30E43" w14:textId="7089BC78" w:rsidR="00B45195" w:rsidRPr="00B23441" w:rsidRDefault="00B45195" w:rsidP="00B45195">
      <w:pPr>
        <w:numPr>
          <w:ilvl w:val="0"/>
          <w:numId w:val="3"/>
        </w:numPr>
      </w:pPr>
      <w:r w:rsidRPr="00B23441">
        <w:rPr>
          <w:bCs/>
          <w:lang w:val="en-AU"/>
        </w:rPr>
        <w:t xml:space="preserve">Introduce a higher differential rate for vacant properties </w:t>
      </w:r>
    </w:p>
    <w:p w14:paraId="45021A39" w14:textId="36EE2AE4" w:rsidR="00296EDB" w:rsidRDefault="00296EDB">
      <w:pPr>
        <w:rPr>
          <w:lang w:val="en-AU"/>
        </w:rPr>
      </w:pPr>
    </w:p>
    <w:p w14:paraId="5D4CA3C8" w14:textId="479A657D" w:rsidR="00406750" w:rsidRDefault="00812B99">
      <w:pPr>
        <w:rPr>
          <w:lang w:val="en-AU"/>
        </w:rPr>
      </w:pPr>
      <w:r>
        <w:rPr>
          <w:lang w:val="en-AU"/>
        </w:rPr>
        <w:t xml:space="preserve">No changes </w:t>
      </w:r>
      <w:r w:rsidR="003F0005">
        <w:rPr>
          <w:lang w:val="en-AU"/>
        </w:rPr>
        <w:t xml:space="preserve">are proposed </w:t>
      </w:r>
      <w:r>
        <w:rPr>
          <w:lang w:val="en-AU"/>
        </w:rPr>
        <w:t xml:space="preserve">to </w:t>
      </w:r>
      <w:r w:rsidR="00476989">
        <w:rPr>
          <w:lang w:val="en-AU"/>
        </w:rPr>
        <w:t xml:space="preserve">any </w:t>
      </w:r>
      <w:r>
        <w:rPr>
          <w:lang w:val="en-AU"/>
        </w:rPr>
        <w:t xml:space="preserve">other revenue policies in this Revenue and Rating Plan. </w:t>
      </w:r>
    </w:p>
    <w:p w14:paraId="3F1CE7E0" w14:textId="6D9DE44F" w:rsidR="002C223B" w:rsidRDefault="002C223B">
      <w:pPr>
        <w:rPr>
          <w:lang w:val="en-AU"/>
        </w:rPr>
        <w:sectPr w:rsidR="002C223B" w:rsidSect="00BE6C38">
          <w:pgSz w:w="11900" w:h="16840"/>
          <w:pgMar w:top="1440" w:right="1440" w:bottom="1440" w:left="1440" w:header="708" w:footer="708" w:gutter="0"/>
          <w:cols w:space="708"/>
          <w:docGrid w:linePitch="360"/>
        </w:sectPr>
      </w:pPr>
    </w:p>
    <w:p w14:paraId="1AEB1AD9" w14:textId="6247EB1C" w:rsidR="00406750" w:rsidRDefault="00406750" w:rsidP="00406750">
      <w:pPr>
        <w:pStyle w:val="Heading1"/>
        <w:ind w:left="709" w:hanging="720"/>
        <w:rPr>
          <w:rFonts w:asciiTheme="minorHAnsi" w:hAnsiTheme="minorHAnsi" w:cstheme="minorHAnsi"/>
          <w:b/>
          <w:bCs/>
          <w:lang w:val="en-AU"/>
        </w:rPr>
      </w:pPr>
      <w:bookmarkStart w:id="10" w:name="_Toc69105317"/>
      <w:r>
        <w:rPr>
          <w:rFonts w:asciiTheme="minorHAnsi" w:hAnsiTheme="minorHAnsi" w:cstheme="minorHAnsi"/>
          <w:b/>
          <w:bCs/>
          <w:lang w:val="en-AU"/>
        </w:rPr>
        <w:lastRenderedPageBreak/>
        <w:t>Legislative Framework</w:t>
      </w:r>
      <w:bookmarkEnd w:id="10"/>
    </w:p>
    <w:p w14:paraId="32782006" w14:textId="7F84FAEE" w:rsidR="00406750" w:rsidRDefault="00406750" w:rsidP="00406750">
      <w:r>
        <w:rPr>
          <w:lang w:val="en-AU"/>
        </w:rPr>
        <w:t>T</w:t>
      </w:r>
      <w:r w:rsidRPr="00406750">
        <w:rPr>
          <w:lang w:val="en-AU"/>
        </w:rPr>
        <w:t>he legislative framework as it applies to the raising of revenue including the levying of rates and charges by the C</w:t>
      </w:r>
      <w:r w:rsidR="003F1B1C">
        <w:rPr>
          <w:lang w:val="en-AU"/>
        </w:rPr>
        <w:t>ouncil</w:t>
      </w:r>
      <w:r w:rsidRPr="00406750">
        <w:rPr>
          <w:lang w:val="en-AU"/>
        </w:rPr>
        <w:t xml:space="preserve"> includes the </w:t>
      </w:r>
      <w:r w:rsidRPr="00406750">
        <w:rPr>
          <w:i/>
          <w:lang w:val="en-AU"/>
        </w:rPr>
        <w:t>Local Government Act 2020</w:t>
      </w:r>
      <w:r w:rsidRPr="00406750">
        <w:rPr>
          <w:lang w:val="en-AU"/>
        </w:rPr>
        <w:t xml:space="preserve"> (including subordinate legislation, guidelines etc) and the </w:t>
      </w:r>
      <w:r w:rsidRPr="00406750">
        <w:rPr>
          <w:i/>
          <w:lang w:val="en-AU"/>
        </w:rPr>
        <w:t>Valuation of Land Act 1960</w:t>
      </w:r>
      <w:r w:rsidRPr="00406750">
        <w:rPr>
          <w:lang w:val="en-AU"/>
        </w:rPr>
        <w:t xml:space="preserve">. The rates and charges provisions are as per the previous </w:t>
      </w:r>
      <w:r w:rsidRPr="00406750">
        <w:rPr>
          <w:i/>
          <w:iCs/>
          <w:lang w:val="en-AU"/>
        </w:rPr>
        <w:t>Local Government Act 1989</w:t>
      </w:r>
      <w:r w:rsidRPr="00406750">
        <w:rPr>
          <w:lang w:val="en-AU"/>
        </w:rPr>
        <w:t xml:space="preserve"> pending the outcome of the Local Government Rating System Review.</w:t>
      </w:r>
    </w:p>
    <w:p w14:paraId="63D12F75" w14:textId="77777777" w:rsidR="00406750" w:rsidRPr="00406750" w:rsidRDefault="00406750" w:rsidP="00406750"/>
    <w:p w14:paraId="1BF96895" w14:textId="77777777" w:rsidR="00406750" w:rsidRPr="00406750" w:rsidRDefault="00406750" w:rsidP="00406750">
      <w:pPr>
        <w:pStyle w:val="Heading2"/>
        <w:rPr>
          <w:rFonts w:asciiTheme="minorHAnsi" w:hAnsiTheme="minorHAnsi" w:cstheme="minorHAnsi"/>
          <w:b/>
          <w:bCs/>
          <w:lang w:val="en-AU"/>
        </w:rPr>
      </w:pPr>
      <w:bookmarkStart w:id="11" w:name="_Toc65321026"/>
      <w:bookmarkStart w:id="12" w:name="_Toc69105318"/>
      <w:r w:rsidRPr="00406750">
        <w:rPr>
          <w:rFonts w:asciiTheme="minorHAnsi" w:hAnsiTheme="minorHAnsi" w:cstheme="minorHAnsi"/>
          <w:b/>
          <w:bCs/>
          <w:lang w:val="en-AU"/>
        </w:rPr>
        <w:t>Local Government Act 2020</w:t>
      </w:r>
      <w:bookmarkStart w:id="13" w:name="_Toc354757231"/>
      <w:bookmarkEnd w:id="11"/>
      <w:bookmarkEnd w:id="12"/>
    </w:p>
    <w:bookmarkEnd w:id="13"/>
    <w:p w14:paraId="4A2DEA0E" w14:textId="5E242E00" w:rsidR="00406750" w:rsidRPr="00406750" w:rsidRDefault="00406750" w:rsidP="00406750">
      <w:pPr>
        <w:pStyle w:val="Heading3"/>
        <w:rPr>
          <w:rFonts w:asciiTheme="minorHAnsi" w:hAnsiTheme="minorHAnsi" w:cstheme="minorHAnsi"/>
          <w:b/>
          <w:bCs/>
          <w:lang w:val="en-AU"/>
        </w:rPr>
      </w:pPr>
      <w:r w:rsidRPr="00406750">
        <w:rPr>
          <w:rFonts w:asciiTheme="minorHAnsi" w:hAnsiTheme="minorHAnsi" w:cstheme="minorHAnsi"/>
          <w:b/>
          <w:bCs/>
          <w:lang w:val="en-AU"/>
        </w:rPr>
        <w:t>Section 8 Role of a Council</w:t>
      </w:r>
    </w:p>
    <w:p w14:paraId="5E78F154" w14:textId="73431BCA" w:rsidR="00406750" w:rsidRDefault="00406750" w:rsidP="00406750">
      <w:r w:rsidRPr="00406750">
        <w:t>The role of a Council is to provide good governance in its municipal district for the benefit and wellbeing of the municipal community.</w:t>
      </w:r>
    </w:p>
    <w:p w14:paraId="708E0A64" w14:textId="77777777" w:rsidR="00792020" w:rsidRPr="00406750" w:rsidRDefault="00792020" w:rsidP="00406750"/>
    <w:p w14:paraId="60CEFFFA" w14:textId="4C9C580C" w:rsidR="00406750" w:rsidRPr="00406750" w:rsidRDefault="00406750" w:rsidP="00406750">
      <w:pPr>
        <w:pStyle w:val="Heading3"/>
        <w:rPr>
          <w:rFonts w:asciiTheme="minorHAnsi" w:hAnsiTheme="minorHAnsi" w:cstheme="minorHAnsi"/>
          <w:b/>
          <w:bCs/>
          <w:lang w:val="en-AU"/>
        </w:rPr>
      </w:pPr>
      <w:r w:rsidRPr="00406750">
        <w:rPr>
          <w:rFonts w:asciiTheme="minorHAnsi" w:hAnsiTheme="minorHAnsi" w:cstheme="minorHAnsi"/>
          <w:b/>
          <w:bCs/>
          <w:lang w:val="en-AU"/>
        </w:rPr>
        <w:t>Section 9 Overarching Governance Principles</w:t>
      </w:r>
    </w:p>
    <w:p w14:paraId="003EF935" w14:textId="77777777" w:rsidR="00406750" w:rsidRPr="00406750" w:rsidRDefault="00406750" w:rsidP="00406750">
      <w:pPr>
        <w:rPr>
          <w:lang w:val="en-AU"/>
        </w:rPr>
      </w:pPr>
      <w:r w:rsidRPr="00406750">
        <w:t xml:space="preserve">A Council must in the performance of its role give effect to the overarching governance principles. </w:t>
      </w:r>
      <w:r w:rsidRPr="00406750">
        <w:rPr>
          <w:lang w:val="en-AU"/>
        </w:rPr>
        <w:t>Relevant overarching governance principles include:</w:t>
      </w:r>
    </w:p>
    <w:p w14:paraId="0AEB2280" w14:textId="77777777" w:rsidR="00406750" w:rsidRPr="00406750" w:rsidRDefault="00406750" w:rsidP="00406750">
      <w:pPr>
        <w:numPr>
          <w:ilvl w:val="0"/>
          <w:numId w:val="3"/>
        </w:numPr>
        <w:rPr>
          <w:lang w:val="en-AU"/>
        </w:rPr>
      </w:pPr>
      <w:r w:rsidRPr="00406750">
        <w:t>Priority is to be given to achieving the best outcomes for the municipal community, including future generations</w:t>
      </w:r>
    </w:p>
    <w:p w14:paraId="79973D79" w14:textId="23992B57" w:rsidR="00406750" w:rsidRPr="00406750" w:rsidRDefault="00406750" w:rsidP="00406750">
      <w:pPr>
        <w:numPr>
          <w:ilvl w:val="0"/>
          <w:numId w:val="3"/>
        </w:numPr>
        <w:rPr>
          <w:lang w:val="en-AU"/>
        </w:rPr>
      </w:pPr>
      <w:r w:rsidRPr="00406750">
        <w:t>The economic, social and environmental sustainability of the municipal district is to be promoted</w:t>
      </w:r>
    </w:p>
    <w:p w14:paraId="3A1E4348" w14:textId="77777777" w:rsidR="00406750" w:rsidRPr="00406750" w:rsidRDefault="00406750" w:rsidP="00406750">
      <w:pPr>
        <w:numPr>
          <w:ilvl w:val="0"/>
          <w:numId w:val="3"/>
        </w:numPr>
        <w:rPr>
          <w:lang w:val="en-AU"/>
        </w:rPr>
      </w:pPr>
      <w:r w:rsidRPr="00406750">
        <w:t>The municipal community is to be engaged in strategic planning and strategic decision making</w:t>
      </w:r>
    </w:p>
    <w:p w14:paraId="36080749" w14:textId="77777777" w:rsidR="00406750" w:rsidRPr="00406750" w:rsidRDefault="00406750" w:rsidP="00406750">
      <w:pPr>
        <w:numPr>
          <w:ilvl w:val="0"/>
          <w:numId w:val="3"/>
        </w:numPr>
        <w:rPr>
          <w:lang w:val="en-AU"/>
        </w:rPr>
      </w:pPr>
      <w:r w:rsidRPr="00406750">
        <w:t>The ongoing financial viability of the Council is to be ensured.</w:t>
      </w:r>
    </w:p>
    <w:p w14:paraId="63B874F2" w14:textId="77777777" w:rsidR="00406750" w:rsidRDefault="00406750" w:rsidP="00406750"/>
    <w:p w14:paraId="6D0C4519" w14:textId="1431A1D5" w:rsidR="00406750" w:rsidRDefault="00406750" w:rsidP="00406750">
      <w:r w:rsidRPr="00406750">
        <w:t>In giving effect to the overarching governance principles, a Council must take into account the financial management principles.</w:t>
      </w:r>
    </w:p>
    <w:p w14:paraId="4F1A1376" w14:textId="77777777" w:rsidR="00792020" w:rsidRPr="00406750" w:rsidRDefault="00792020" w:rsidP="00406750">
      <w:pPr>
        <w:rPr>
          <w:lang w:val="en-AU"/>
        </w:rPr>
      </w:pPr>
    </w:p>
    <w:p w14:paraId="0AC3B829" w14:textId="5A86FC62" w:rsidR="00406750" w:rsidRPr="00406750" w:rsidRDefault="00406750" w:rsidP="00406750">
      <w:pPr>
        <w:pStyle w:val="Heading3"/>
        <w:rPr>
          <w:rFonts w:asciiTheme="minorHAnsi" w:hAnsiTheme="minorHAnsi" w:cstheme="minorHAnsi"/>
          <w:b/>
          <w:bCs/>
          <w:lang w:val="en-AU"/>
        </w:rPr>
      </w:pPr>
      <w:r w:rsidRPr="00406750">
        <w:rPr>
          <w:rFonts w:asciiTheme="minorHAnsi" w:hAnsiTheme="minorHAnsi" w:cstheme="minorHAnsi"/>
          <w:b/>
          <w:bCs/>
          <w:lang w:val="en-AU"/>
        </w:rPr>
        <w:t>Section 101 Financial Management Principles</w:t>
      </w:r>
    </w:p>
    <w:p w14:paraId="117CBBEA" w14:textId="77777777" w:rsidR="00406750" w:rsidRPr="00406750" w:rsidRDefault="00406750" w:rsidP="00406750">
      <w:pPr>
        <w:rPr>
          <w:lang w:val="en-AU"/>
        </w:rPr>
      </w:pPr>
      <w:r w:rsidRPr="00406750">
        <w:rPr>
          <w:lang w:val="en-AU"/>
        </w:rPr>
        <w:t>Relevant financial management principles include:</w:t>
      </w:r>
    </w:p>
    <w:p w14:paraId="7941AA44" w14:textId="77777777" w:rsidR="00406750" w:rsidRPr="00406750" w:rsidRDefault="00406750" w:rsidP="00406750">
      <w:pPr>
        <w:numPr>
          <w:ilvl w:val="0"/>
          <w:numId w:val="3"/>
        </w:numPr>
        <w:rPr>
          <w:lang w:val="en-AU"/>
        </w:rPr>
      </w:pPr>
      <w:r w:rsidRPr="00406750">
        <w:t>Revenue, expenses, assets, liabilities, investments and financial transactions must be managed in accordance with a Council's financial policies and strategic plans</w:t>
      </w:r>
    </w:p>
    <w:p w14:paraId="672DDDA0" w14:textId="77777777" w:rsidR="00406750" w:rsidRPr="00406750" w:rsidRDefault="00406750" w:rsidP="00406750">
      <w:pPr>
        <w:numPr>
          <w:ilvl w:val="0"/>
          <w:numId w:val="3"/>
        </w:numPr>
        <w:rPr>
          <w:lang w:val="en-AU"/>
        </w:rPr>
      </w:pPr>
      <w:r w:rsidRPr="00406750">
        <w:t>Financial policies and strategic plans, including the Revenue and Rating Plan, must seek to provide stability and predictability in the financial impact on the municipal community.</w:t>
      </w:r>
    </w:p>
    <w:p w14:paraId="69F03CB3" w14:textId="02E91F14" w:rsidR="00406750" w:rsidRDefault="00406750">
      <w:pPr>
        <w:rPr>
          <w:lang w:val="en-AU"/>
        </w:rPr>
      </w:pPr>
    </w:p>
    <w:p w14:paraId="57982D11" w14:textId="568D2310" w:rsidR="00792020" w:rsidRPr="00792020" w:rsidRDefault="00792020" w:rsidP="00792020">
      <w:pPr>
        <w:pStyle w:val="Heading3"/>
        <w:rPr>
          <w:rFonts w:asciiTheme="minorHAnsi" w:hAnsiTheme="minorHAnsi" w:cstheme="minorHAnsi"/>
          <w:b/>
          <w:bCs/>
          <w:lang w:val="en-AU"/>
        </w:rPr>
      </w:pPr>
      <w:r w:rsidRPr="00792020">
        <w:rPr>
          <w:rFonts w:asciiTheme="minorHAnsi" w:hAnsiTheme="minorHAnsi" w:cstheme="minorHAnsi"/>
          <w:b/>
          <w:bCs/>
          <w:lang w:val="en-AU"/>
        </w:rPr>
        <w:t>Section 94 The Budget</w:t>
      </w:r>
    </w:p>
    <w:p w14:paraId="1CA69E1C" w14:textId="4486C8F8" w:rsidR="00792020" w:rsidRPr="00792020" w:rsidRDefault="00792020" w:rsidP="00792020">
      <w:pPr>
        <w:rPr>
          <w:lang w:val="en-US"/>
        </w:rPr>
      </w:pPr>
      <w:r w:rsidRPr="00792020">
        <w:rPr>
          <w:lang w:val="en-US"/>
        </w:rPr>
        <w:t xml:space="preserve">Council must adopt a budget by 30 June each year (or at another time fixed by the Minister) to include: </w:t>
      </w:r>
    </w:p>
    <w:p w14:paraId="3F0C62BA" w14:textId="1B47C521" w:rsidR="00792020" w:rsidRPr="00792020" w:rsidRDefault="00792020" w:rsidP="00792020">
      <w:pPr>
        <w:numPr>
          <w:ilvl w:val="0"/>
          <w:numId w:val="3"/>
        </w:numPr>
      </w:pPr>
      <w:r>
        <w:t>T</w:t>
      </w:r>
      <w:r w:rsidRPr="00792020">
        <w:t>he total amount that the Council intends to raise by rates and charges</w:t>
      </w:r>
    </w:p>
    <w:p w14:paraId="59344925" w14:textId="0A3D3DB6" w:rsidR="00792020" w:rsidRPr="00792020" w:rsidRDefault="00792020" w:rsidP="00792020">
      <w:pPr>
        <w:numPr>
          <w:ilvl w:val="0"/>
          <w:numId w:val="3"/>
        </w:numPr>
      </w:pPr>
      <w:r>
        <w:t>A</w:t>
      </w:r>
      <w:r w:rsidRPr="00792020">
        <w:t xml:space="preserve"> statement as to whether the rates will be raised by the application of a uniform rate or a differential rate</w:t>
      </w:r>
    </w:p>
    <w:p w14:paraId="45E6E689" w14:textId="29D9DD1C" w:rsidR="00792020" w:rsidRPr="00792020" w:rsidRDefault="00792020" w:rsidP="00792020">
      <w:pPr>
        <w:numPr>
          <w:ilvl w:val="0"/>
          <w:numId w:val="3"/>
        </w:numPr>
      </w:pPr>
      <w:r>
        <w:t>A</w:t>
      </w:r>
      <w:r w:rsidRPr="00792020">
        <w:t xml:space="preserve"> description of any fixed component of the rates, if applicable</w:t>
      </w:r>
    </w:p>
    <w:p w14:paraId="4626E44B" w14:textId="0C38E88E" w:rsidR="00792020" w:rsidRPr="00792020" w:rsidRDefault="00792020" w:rsidP="00792020">
      <w:pPr>
        <w:numPr>
          <w:ilvl w:val="0"/>
          <w:numId w:val="3"/>
        </w:numPr>
      </w:pPr>
      <w:r>
        <w:t>I</w:t>
      </w:r>
      <w:r w:rsidRPr="00792020">
        <w:t xml:space="preserve">f the Council proposes to declare a uniform rate, the matters specified in section 160 of the </w:t>
      </w:r>
      <w:r w:rsidRPr="005A4DC0">
        <w:rPr>
          <w:i/>
          <w:iCs/>
        </w:rPr>
        <w:t>Local Government Act 1989</w:t>
      </w:r>
    </w:p>
    <w:p w14:paraId="5D10F8DF" w14:textId="4338CA4F" w:rsidR="00792020" w:rsidRDefault="00792020" w:rsidP="00792020">
      <w:pPr>
        <w:numPr>
          <w:ilvl w:val="0"/>
          <w:numId w:val="3"/>
        </w:numPr>
      </w:pPr>
      <w:r>
        <w:t>I</w:t>
      </w:r>
      <w:r w:rsidRPr="00792020">
        <w:t xml:space="preserve">f the Council proposes to declare a differential rate for any land, the matters specified in section 161(2) of the </w:t>
      </w:r>
      <w:r w:rsidRPr="005A4DC0">
        <w:rPr>
          <w:i/>
          <w:iCs/>
        </w:rPr>
        <w:t>Local Government Act 1989</w:t>
      </w:r>
      <w:r>
        <w:t>.</w:t>
      </w:r>
    </w:p>
    <w:p w14:paraId="15CDC473" w14:textId="3A416986" w:rsidR="00792020" w:rsidRPr="00792020" w:rsidRDefault="00792020" w:rsidP="00792020">
      <w:pPr>
        <w:rPr>
          <w:lang w:val="en-US"/>
        </w:rPr>
      </w:pPr>
      <w:r w:rsidRPr="00792020">
        <w:rPr>
          <w:lang w:val="en-US"/>
        </w:rPr>
        <w:lastRenderedPageBreak/>
        <w:t>Council must ensure that, if applicable, the budget also contains a statement</w:t>
      </w:r>
      <w:r>
        <w:rPr>
          <w:lang w:val="en-US"/>
        </w:rPr>
        <w:t>:</w:t>
      </w:r>
    </w:p>
    <w:p w14:paraId="11F6279A" w14:textId="384E86DC" w:rsidR="00792020" w:rsidRPr="00792020" w:rsidRDefault="00792020" w:rsidP="00792020">
      <w:pPr>
        <w:numPr>
          <w:ilvl w:val="0"/>
          <w:numId w:val="3"/>
        </w:numPr>
      </w:pPr>
      <w:r>
        <w:t>T</w:t>
      </w:r>
      <w:r w:rsidRPr="00792020">
        <w:t xml:space="preserve">hat the Council intends to apply for a special order to increase the Council’s average rate cap for the financial year or any other financial year; or </w:t>
      </w:r>
    </w:p>
    <w:p w14:paraId="2B59FEC9" w14:textId="6FBDB545" w:rsidR="00792020" w:rsidRPr="00792020" w:rsidRDefault="00792020" w:rsidP="00792020">
      <w:pPr>
        <w:numPr>
          <w:ilvl w:val="0"/>
          <w:numId w:val="3"/>
        </w:numPr>
      </w:pPr>
      <w:r>
        <w:t>T</w:t>
      </w:r>
      <w:r w:rsidRPr="00792020">
        <w:t xml:space="preserve">hat the Council has made an application to the ESC for a special order and is waiting for the outcome of the application; or </w:t>
      </w:r>
    </w:p>
    <w:p w14:paraId="35656ED2" w14:textId="3BCE4651" w:rsidR="00792020" w:rsidRPr="00792020" w:rsidRDefault="00792020" w:rsidP="00792020">
      <w:pPr>
        <w:numPr>
          <w:ilvl w:val="0"/>
          <w:numId w:val="3"/>
        </w:numPr>
      </w:pPr>
      <w:r>
        <w:t>T</w:t>
      </w:r>
      <w:r w:rsidRPr="00792020">
        <w:t>hat a special Order has been made in respect of the Council and specifying the average rate cap that applies for the financial year or any other financial year.</w:t>
      </w:r>
    </w:p>
    <w:p w14:paraId="4459F2BF" w14:textId="49C250DF" w:rsidR="00792020" w:rsidRDefault="00792020">
      <w:pPr>
        <w:rPr>
          <w:lang w:val="en-AU"/>
        </w:rPr>
      </w:pPr>
    </w:p>
    <w:p w14:paraId="366980B7" w14:textId="44DCE041" w:rsidR="00792020" w:rsidRPr="00792020" w:rsidRDefault="00792020" w:rsidP="00792020">
      <w:pPr>
        <w:pStyle w:val="Heading2"/>
        <w:rPr>
          <w:rFonts w:asciiTheme="minorHAnsi" w:hAnsiTheme="minorHAnsi" w:cstheme="minorHAnsi"/>
          <w:b/>
          <w:bCs/>
          <w:lang w:val="en-AU"/>
        </w:rPr>
      </w:pPr>
      <w:bookmarkStart w:id="14" w:name="_Toc65321027"/>
      <w:bookmarkStart w:id="15" w:name="_Toc69105319"/>
      <w:r w:rsidRPr="00792020">
        <w:rPr>
          <w:rFonts w:asciiTheme="minorHAnsi" w:hAnsiTheme="minorHAnsi" w:cstheme="minorHAnsi"/>
          <w:b/>
          <w:bCs/>
          <w:lang w:val="en-AU"/>
        </w:rPr>
        <w:t>Local Government Act 1989</w:t>
      </w:r>
      <w:bookmarkEnd w:id="14"/>
      <w:bookmarkEnd w:id="15"/>
    </w:p>
    <w:p w14:paraId="087BC713" w14:textId="4DB83C7A" w:rsidR="00792020" w:rsidRPr="00792020" w:rsidRDefault="00792020" w:rsidP="00792020">
      <w:pPr>
        <w:pStyle w:val="Heading3"/>
        <w:rPr>
          <w:rFonts w:asciiTheme="minorHAnsi" w:hAnsiTheme="minorHAnsi" w:cstheme="minorHAnsi"/>
          <w:b/>
          <w:bCs/>
          <w:lang w:val="en-AU"/>
        </w:rPr>
      </w:pPr>
      <w:r w:rsidRPr="00792020">
        <w:rPr>
          <w:rFonts w:asciiTheme="minorHAnsi" w:hAnsiTheme="minorHAnsi" w:cstheme="minorHAnsi"/>
          <w:b/>
          <w:bCs/>
          <w:lang w:val="en-AU"/>
        </w:rPr>
        <w:t>Section 155 Charges that Maybe Declared</w:t>
      </w:r>
    </w:p>
    <w:p w14:paraId="0F90C82C" w14:textId="77777777" w:rsidR="00792020" w:rsidRPr="00792020" w:rsidRDefault="00792020" w:rsidP="00792020">
      <w:pPr>
        <w:rPr>
          <w:lang w:val="en-AU"/>
        </w:rPr>
      </w:pPr>
      <w:r w:rsidRPr="00792020">
        <w:rPr>
          <w:lang w:val="en-AU"/>
        </w:rPr>
        <w:t>A council may declare the following rates and charges on rateable land:</w:t>
      </w:r>
    </w:p>
    <w:p w14:paraId="405BF02A" w14:textId="77777777" w:rsidR="00792020" w:rsidRPr="00792020" w:rsidRDefault="00792020" w:rsidP="00792020">
      <w:pPr>
        <w:numPr>
          <w:ilvl w:val="0"/>
          <w:numId w:val="3"/>
        </w:numPr>
        <w:rPr>
          <w:lang w:val="en-AU"/>
        </w:rPr>
      </w:pPr>
      <w:r w:rsidRPr="00792020">
        <w:rPr>
          <w:lang w:val="en-AU"/>
        </w:rPr>
        <w:t>General rates under</w:t>
      </w:r>
    </w:p>
    <w:p w14:paraId="22194D3B" w14:textId="77777777" w:rsidR="00792020" w:rsidRPr="00792020" w:rsidRDefault="00792020" w:rsidP="00792020">
      <w:pPr>
        <w:numPr>
          <w:ilvl w:val="0"/>
          <w:numId w:val="3"/>
        </w:numPr>
        <w:rPr>
          <w:lang w:val="en-AU"/>
        </w:rPr>
      </w:pPr>
      <w:r w:rsidRPr="00792020">
        <w:rPr>
          <w:lang w:val="en-AU"/>
        </w:rPr>
        <w:t>Municipal charges</w:t>
      </w:r>
    </w:p>
    <w:p w14:paraId="3FB49F55" w14:textId="77777777" w:rsidR="00792020" w:rsidRPr="00792020" w:rsidRDefault="00792020" w:rsidP="00792020">
      <w:pPr>
        <w:numPr>
          <w:ilvl w:val="0"/>
          <w:numId w:val="3"/>
        </w:numPr>
        <w:rPr>
          <w:lang w:val="en-AU"/>
        </w:rPr>
      </w:pPr>
      <w:r w:rsidRPr="00792020">
        <w:rPr>
          <w:lang w:val="en-AU"/>
        </w:rPr>
        <w:t>Service rates and charges</w:t>
      </w:r>
    </w:p>
    <w:p w14:paraId="0F5163FD" w14:textId="77777777" w:rsidR="00792020" w:rsidRPr="00792020" w:rsidRDefault="00792020" w:rsidP="00792020">
      <w:pPr>
        <w:numPr>
          <w:ilvl w:val="0"/>
          <w:numId w:val="3"/>
        </w:numPr>
        <w:rPr>
          <w:lang w:val="en-AU"/>
        </w:rPr>
      </w:pPr>
      <w:r w:rsidRPr="00792020">
        <w:rPr>
          <w:lang w:val="en-AU"/>
        </w:rPr>
        <w:t>Special rates and charges.</w:t>
      </w:r>
    </w:p>
    <w:p w14:paraId="407587CC" w14:textId="77777777" w:rsidR="00792020" w:rsidRPr="00792020" w:rsidRDefault="00792020" w:rsidP="00792020">
      <w:pPr>
        <w:rPr>
          <w:lang w:val="en-AU"/>
        </w:rPr>
      </w:pPr>
    </w:p>
    <w:p w14:paraId="075AA7FA" w14:textId="62AC2934" w:rsidR="00792020" w:rsidRPr="00792020" w:rsidRDefault="00792020" w:rsidP="00792020">
      <w:pPr>
        <w:pStyle w:val="Heading3"/>
        <w:rPr>
          <w:rFonts w:asciiTheme="minorHAnsi" w:hAnsiTheme="minorHAnsi" w:cstheme="minorHAnsi"/>
          <w:b/>
          <w:bCs/>
          <w:lang w:val="en-AU"/>
        </w:rPr>
      </w:pPr>
      <w:r w:rsidRPr="00792020">
        <w:rPr>
          <w:rFonts w:asciiTheme="minorHAnsi" w:hAnsiTheme="minorHAnsi" w:cstheme="minorHAnsi"/>
          <w:b/>
          <w:bCs/>
          <w:lang w:val="en-AU"/>
        </w:rPr>
        <w:t>Section 157 System of Valuing Land</w:t>
      </w:r>
    </w:p>
    <w:p w14:paraId="3BEAD78B" w14:textId="77777777" w:rsidR="00792020" w:rsidRPr="00792020" w:rsidRDefault="00792020" w:rsidP="00792020">
      <w:pPr>
        <w:rPr>
          <w:lang w:val="en-AU"/>
        </w:rPr>
      </w:pPr>
      <w:r w:rsidRPr="00792020">
        <w:rPr>
          <w:lang w:val="en-AU"/>
        </w:rPr>
        <w:t xml:space="preserve">A council may use the site value, net annual value or capital improved value system of valuation. For the purposes of calculating the site value, net annual value or capital improved value of rateable land, a council must use the current valuations made in respect of the land under the </w:t>
      </w:r>
      <w:r w:rsidRPr="00792020">
        <w:rPr>
          <w:i/>
          <w:lang w:val="en-AU"/>
        </w:rPr>
        <w:t>Valuation of Land Act 1960</w:t>
      </w:r>
      <w:r w:rsidRPr="00792020">
        <w:rPr>
          <w:lang w:val="en-AU"/>
        </w:rPr>
        <w:t>.</w:t>
      </w:r>
    </w:p>
    <w:p w14:paraId="5B207323" w14:textId="26C9352C" w:rsidR="00406750" w:rsidRDefault="00406750">
      <w:pPr>
        <w:rPr>
          <w:lang w:val="en-AU"/>
        </w:rPr>
      </w:pPr>
    </w:p>
    <w:p w14:paraId="1009B05B" w14:textId="6A6BF456" w:rsidR="00792020" w:rsidRPr="00792020" w:rsidRDefault="00792020" w:rsidP="00792020">
      <w:pPr>
        <w:pStyle w:val="Heading2"/>
        <w:rPr>
          <w:rFonts w:asciiTheme="minorHAnsi" w:hAnsiTheme="minorHAnsi" w:cstheme="minorHAnsi"/>
          <w:b/>
          <w:bCs/>
          <w:lang w:val="en-AU"/>
        </w:rPr>
      </w:pPr>
      <w:bookmarkStart w:id="16" w:name="_Toc69105320"/>
      <w:r w:rsidRPr="00792020">
        <w:rPr>
          <w:rFonts w:asciiTheme="minorHAnsi" w:hAnsiTheme="minorHAnsi" w:cstheme="minorHAnsi"/>
          <w:b/>
          <w:bCs/>
          <w:lang w:val="en-AU"/>
        </w:rPr>
        <w:t>Quantum of Rates and Charges</w:t>
      </w:r>
      <w:bookmarkEnd w:id="16"/>
    </w:p>
    <w:p w14:paraId="6EF43F05" w14:textId="2F66800E" w:rsidR="00792020" w:rsidRPr="00792020" w:rsidRDefault="00792020" w:rsidP="00792020">
      <w:pPr>
        <w:rPr>
          <w:lang w:val="en-US"/>
        </w:rPr>
      </w:pPr>
      <w:r w:rsidRPr="00792020">
        <w:rPr>
          <w:lang w:val="en-US"/>
        </w:rPr>
        <w:t xml:space="preserve">This plan outlines the principles and strategic framework that Council will </w:t>
      </w:r>
      <w:r>
        <w:rPr>
          <w:lang w:val="en-US"/>
        </w:rPr>
        <w:t>use</w:t>
      </w:r>
      <w:r w:rsidRPr="00792020">
        <w:rPr>
          <w:lang w:val="en-US"/>
        </w:rPr>
        <w:t xml:space="preserve"> in calculating and distributing the rating burden to property owners, however, the quantum of rate</w:t>
      </w:r>
      <w:r>
        <w:rPr>
          <w:lang w:val="en-US"/>
        </w:rPr>
        <w:t xml:space="preserve"> and charges</w:t>
      </w:r>
      <w:r w:rsidRPr="00792020">
        <w:rPr>
          <w:lang w:val="en-US"/>
        </w:rPr>
        <w:t xml:space="preserve"> revenue will be determined in the annual </w:t>
      </w:r>
      <w:r>
        <w:rPr>
          <w:lang w:val="en-US"/>
        </w:rPr>
        <w:t>B</w:t>
      </w:r>
      <w:r w:rsidRPr="00792020">
        <w:rPr>
          <w:lang w:val="en-US"/>
        </w:rPr>
        <w:t xml:space="preserve">udget. </w:t>
      </w:r>
    </w:p>
    <w:p w14:paraId="2B2284AD" w14:textId="0A4B57BB" w:rsidR="00792020" w:rsidRDefault="00792020" w:rsidP="00792020">
      <w:pPr>
        <w:rPr>
          <w:lang w:val="en-US"/>
        </w:rPr>
      </w:pPr>
    </w:p>
    <w:p w14:paraId="07714EB8" w14:textId="5FECC346" w:rsidR="00792020" w:rsidRPr="00792020" w:rsidRDefault="00792020" w:rsidP="00792020">
      <w:pPr>
        <w:pStyle w:val="Heading2"/>
        <w:rPr>
          <w:rFonts w:asciiTheme="minorHAnsi" w:hAnsiTheme="minorHAnsi" w:cstheme="minorHAnsi"/>
          <w:b/>
          <w:bCs/>
          <w:lang w:val="en-AU"/>
        </w:rPr>
      </w:pPr>
      <w:bookmarkStart w:id="17" w:name="_Toc69105321"/>
      <w:r w:rsidRPr="00792020">
        <w:rPr>
          <w:rFonts w:asciiTheme="minorHAnsi" w:hAnsiTheme="minorHAnsi" w:cstheme="minorHAnsi"/>
          <w:b/>
          <w:bCs/>
          <w:lang w:val="en-AU"/>
        </w:rPr>
        <w:t>Local Government Rating System Review</w:t>
      </w:r>
      <w:bookmarkEnd w:id="17"/>
    </w:p>
    <w:p w14:paraId="66489D03" w14:textId="77777777" w:rsidR="00792020" w:rsidRPr="00792020" w:rsidRDefault="00792020" w:rsidP="00792020">
      <w:pPr>
        <w:rPr>
          <w:lang w:val="en-US"/>
        </w:rPr>
      </w:pPr>
      <w:r w:rsidRPr="00792020">
        <w:rPr>
          <w:lang w:val="en-US"/>
        </w:rPr>
        <w:t>In 2019 the Victorian State Government conducted a Local Government Rating System Review. The Local Government Rating System Review Panel presented their final report and list of recommendations to the Victorian Government in March 2020. The Victorian Government subsequently published a response to the recommendations of the Panel’s report. However, at the time of publication the recommended changes have not yet been implemented, and timelines to make these changes have not been announced.</w:t>
      </w:r>
    </w:p>
    <w:p w14:paraId="0ABC76D3" w14:textId="034D8CC7" w:rsidR="00792020" w:rsidRDefault="00792020" w:rsidP="00792020">
      <w:pPr>
        <w:rPr>
          <w:lang w:val="en-US"/>
        </w:rPr>
      </w:pPr>
    </w:p>
    <w:p w14:paraId="39A360F3" w14:textId="693B0EC0" w:rsidR="005E5C7B" w:rsidRPr="005E5C7B" w:rsidRDefault="005E5C7B" w:rsidP="005E5C7B">
      <w:pPr>
        <w:pStyle w:val="Heading2"/>
        <w:rPr>
          <w:rFonts w:asciiTheme="minorHAnsi" w:hAnsiTheme="minorHAnsi" w:cstheme="minorHAnsi"/>
          <w:b/>
          <w:bCs/>
          <w:lang w:val="en-AU"/>
        </w:rPr>
      </w:pPr>
      <w:bookmarkStart w:id="18" w:name="_Toc65321030"/>
      <w:bookmarkStart w:id="19" w:name="_Toc69105322"/>
      <w:r w:rsidRPr="005E5C7B">
        <w:rPr>
          <w:rFonts w:asciiTheme="minorHAnsi" w:hAnsiTheme="minorHAnsi" w:cstheme="minorHAnsi"/>
          <w:b/>
          <w:bCs/>
          <w:lang w:val="en-AU"/>
        </w:rPr>
        <w:t>Taxation Principles</w:t>
      </w:r>
      <w:bookmarkEnd w:id="18"/>
      <w:bookmarkEnd w:id="19"/>
    </w:p>
    <w:p w14:paraId="4BCB1C66" w14:textId="77777777" w:rsidR="005E5C7B" w:rsidRPr="005E5C7B" w:rsidRDefault="005E5C7B" w:rsidP="005E5C7B">
      <w:pPr>
        <w:rPr>
          <w:lang w:val="en-AU"/>
        </w:rPr>
      </w:pPr>
      <w:r w:rsidRPr="005E5C7B">
        <w:rPr>
          <w:lang w:val="en-AU"/>
        </w:rPr>
        <w:t xml:space="preserve">The Victorian Government’s </w:t>
      </w:r>
      <w:r w:rsidRPr="005E5C7B">
        <w:rPr>
          <w:i/>
          <w:lang w:val="en-AU"/>
        </w:rPr>
        <w:t xml:space="preserve">Local Government Better Practice Guide: Revenue and Rating Strategy 2014 </w:t>
      </w:r>
      <w:r w:rsidRPr="005E5C7B">
        <w:rPr>
          <w:lang w:val="en-AU"/>
        </w:rPr>
        <w:t>states that when developing a rating strategy, in particular with reference to differential rates, the Council should give consideration to the following key good practice taxation principles:</w:t>
      </w:r>
    </w:p>
    <w:p w14:paraId="4A0D51E4" w14:textId="77777777" w:rsidR="005E5C7B" w:rsidRPr="005E5C7B" w:rsidRDefault="005E5C7B" w:rsidP="005E5C7B">
      <w:pPr>
        <w:numPr>
          <w:ilvl w:val="0"/>
          <w:numId w:val="3"/>
        </w:numPr>
        <w:rPr>
          <w:lang w:val="en-AU"/>
        </w:rPr>
      </w:pPr>
      <w:r w:rsidRPr="005E5C7B">
        <w:rPr>
          <w:lang w:val="en-AU"/>
        </w:rPr>
        <w:t>Wealth Tax: The “wealth tax” principle implies that the rates paid are dependent upon the value of a ratepayer’s real property and have no correlation to the individual ratepayer’s consumption of services or the perceived benefits derived by individual ratepayers from the expenditures funded from rates</w:t>
      </w:r>
    </w:p>
    <w:p w14:paraId="7C0B73B0" w14:textId="77777777" w:rsidR="005E5C7B" w:rsidRPr="005E5C7B" w:rsidRDefault="005E5C7B" w:rsidP="005E5C7B">
      <w:pPr>
        <w:numPr>
          <w:ilvl w:val="0"/>
          <w:numId w:val="3"/>
        </w:numPr>
        <w:rPr>
          <w:lang w:val="en-AU"/>
        </w:rPr>
      </w:pPr>
      <w:r w:rsidRPr="005E5C7B">
        <w:rPr>
          <w:lang w:val="en-AU"/>
        </w:rPr>
        <w:t xml:space="preserve">Equity: Horizontal equity – ratepayers in similar situations should pay similar amounts of rates (ensured mainly by accurate property valuations, undertaken in a consistent </w:t>
      </w:r>
      <w:r w:rsidRPr="005E5C7B">
        <w:rPr>
          <w:lang w:val="en-AU"/>
        </w:rPr>
        <w:lastRenderedPageBreak/>
        <w:t>manner, their classification into homogenous property classes and the right of appeal against valuation). Vertical Equity – those who are better off should pay more rates than those worse off (the rationale applies for the use of progressive and proportional income taxation. It implies a “relativity” dimension to the fairness of the tax burden)</w:t>
      </w:r>
    </w:p>
    <w:p w14:paraId="5E621B4D" w14:textId="77777777" w:rsidR="005E5C7B" w:rsidRPr="005E5C7B" w:rsidRDefault="005E5C7B" w:rsidP="005E5C7B">
      <w:pPr>
        <w:numPr>
          <w:ilvl w:val="0"/>
          <w:numId w:val="3"/>
        </w:numPr>
        <w:rPr>
          <w:lang w:val="en-AU"/>
        </w:rPr>
      </w:pPr>
      <w:r w:rsidRPr="005E5C7B">
        <w:rPr>
          <w:lang w:val="en-AU"/>
        </w:rPr>
        <w:t>Efficiency: Economic efficiency is measured by the extent to which production and consumption decisions by people are affected by rates</w:t>
      </w:r>
    </w:p>
    <w:p w14:paraId="74BE3641" w14:textId="77777777" w:rsidR="005E5C7B" w:rsidRPr="005E5C7B" w:rsidRDefault="005E5C7B" w:rsidP="005E5C7B">
      <w:pPr>
        <w:numPr>
          <w:ilvl w:val="0"/>
          <w:numId w:val="3"/>
        </w:numPr>
        <w:rPr>
          <w:lang w:val="en-AU"/>
        </w:rPr>
      </w:pPr>
      <w:r w:rsidRPr="005E5C7B">
        <w:rPr>
          <w:lang w:val="en-AU"/>
        </w:rPr>
        <w:t>Simplicity: How easily a rates system can be understood by ratepayers and the practicality and ease of administration</w:t>
      </w:r>
    </w:p>
    <w:p w14:paraId="40346149" w14:textId="77777777" w:rsidR="005E5C7B" w:rsidRPr="005E5C7B" w:rsidRDefault="005E5C7B" w:rsidP="005E5C7B">
      <w:pPr>
        <w:numPr>
          <w:ilvl w:val="0"/>
          <w:numId w:val="3"/>
        </w:numPr>
        <w:rPr>
          <w:lang w:val="en-AU"/>
        </w:rPr>
      </w:pPr>
      <w:r w:rsidRPr="005E5C7B">
        <w:rPr>
          <w:lang w:val="en-AU"/>
        </w:rPr>
        <w:t>Benefit: The extent to which there is a nexus between consumption/benefit and the rate burden</w:t>
      </w:r>
    </w:p>
    <w:p w14:paraId="34850928" w14:textId="77777777" w:rsidR="005E5C7B" w:rsidRPr="005E5C7B" w:rsidRDefault="005E5C7B" w:rsidP="005E5C7B">
      <w:pPr>
        <w:numPr>
          <w:ilvl w:val="0"/>
          <w:numId w:val="3"/>
        </w:numPr>
        <w:rPr>
          <w:lang w:val="en-AU"/>
        </w:rPr>
      </w:pPr>
      <w:r w:rsidRPr="005E5C7B">
        <w:rPr>
          <w:lang w:val="en-AU"/>
        </w:rPr>
        <w:t>Capacity to pay: The capacity of ratepayers or groups of ratepayers to pay rates</w:t>
      </w:r>
    </w:p>
    <w:p w14:paraId="6EBD22FD" w14:textId="34715B63" w:rsidR="005E5C7B" w:rsidRDefault="005E5C7B" w:rsidP="005E5C7B">
      <w:pPr>
        <w:numPr>
          <w:ilvl w:val="0"/>
          <w:numId w:val="3"/>
        </w:numPr>
        <w:rPr>
          <w:lang w:val="en-AU"/>
        </w:rPr>
      </w:pPr>
      <w:r w:rsidRPr="005E5C7B">
        <w:rPr>
          <w:lang w:val="en-AU"/>
        </w:rPr>
        <w:t>Diversity: The capacity of ratepayers within a group to pay rates.</w:t>
      </w:r>
    </w:p>
    <w:p w14:paraId="7BCBC41F" w14:textId="77777777" w:rsidR="005E5C7B" w:rsidRPr="005E5C7B" w:rsidRDefault="005E5C7B" w:rsidP="005E5C7B">
      <w:pPr>
        <w:rPr>
          <w:lang w:val="en-AU"/>
        </w:rPr>
      </w:pPr>
    </w:p>
    <w:p w14:paraId="68F42D7B" w14:textId="429C7D95" w:rsidR="005E5C7B" w:rsidRPr="005E5C7B" w:rsidRDefault="005E5C7B" w:rsidP="005E5C7B">
      <w:pPr>
        <w:pStyle w:val="Heading2"/>
        <w:rPr>
          <w:rFonts w:asciiTheme="minorHAnsi" w:hAnsiTheme="minorHAnsi" w:cstheme="minorHAnsi"/>
          <w:b/>
          <w:bCs/>
          <w:lang w:val="en-AU"/>
        </w:rPr>
      </w:pPr>
      <w:bookmarkStart w:id="20" w:name="_Toc65321031"/>
      <w:bookmarkStart w:id="21" w:name="_Toc69105323"/>
      <w:r w:rsidRPr="005E5C7B">
        <w:rPr>
          <w:rFonts w:asciiTheme="minorHAnsi" w:hAnsiTheme="minorHAnsi" w:cstheme="minorHAnsi"/>
          <w:b/>
          <w:bCs/>
          <w:lang w:val="en-AU"/>
        </w:rPr>
        <w:t>Rate Capping</w:t>
      </w:r>
      <w:bookmarkEnd w:id="20"/>
      <w:bookmarkEnd w:id="21"/>
    </w:p>
    <w:p w14:paraId="7A81C556" w14:textId="1AE56B81" w:rsidR="005E5C7B" w:rsidRDefault="005E5C7B" w:rsidP="005E5C7B">
      <w:pPr>
        <w:rPr>
          <w:lang w:val="en-AU"/>
        </w:rPr>
      </w:pPr>
      <w:r w:rsidRPr="005E5C7B">
        <w:rPr>
          <w:lang w:val="en-AU"/>
        </w:rPr>
        <w:t xml:space="preserve">The Fair Go Rates System (FGRS) sets out the maximum amount councils may increase rates in a year. For the </w:t>
      </w:r>
      <w:r w:rsidR="00EA2938">
        <w:rPr>
          <w:lang w:val="en-AU"/>
        </w:rPr>
        <w:t>2020-21</w:t>
      </w:r>
      <w:r w:rsidRPr="005E5C7B">
        <w:rPr>
          <w:lang w:val="en-AU"/>
        </w:rPr>
        <w:t xml:space="preserve"> year the FGRS cap was set at 2.</w:t>
      </w:r>
      <w:r w:rsidR="00EA2938">
        <w:rPr>
          <w:lang w:val="en-AU"/>
        </w:rPr>
        <w:t>0</w:t>
      </w:r>
      <w:r w:rsidRPr="005E5C7B">
        <w:rPr>
          <w:lang w:val="en-AU"/>
        </w:rPr>
        <w:t>0%. For the 202</w:t>
      </w:r>
      <w:r w:rsidR="00EA2938">
        <w:rPr>
          <w:lang w:val="en-AU"/>
        </w:rPr>
        <w:t>1</w:t>
      </w:r>
      <w:r w:rsidRPr="005E5C7B">
        <w:rPr>
          <w:lang w:val="en-AU"/>
        </w:rPr>
        <w:t>-2</w:t>
      </w:r>
      <w:r w:rsidR="00EA2938">
        <w:rPr>
          <w:lang w:val="en-AU"/>
        </w:rPr>
        <w:t>2</w:t>
      </w:r>
      <w:r w:rsidRPr="005E5C7B">
        <w:rPr>
          <w:lang w:val="en-AU"/>
        </w:rPr>
        <w:t xml:space="preserve"> year it has been set at </w:t>
      </w:r>
      <w:r w:rsidR="00EA2938">
        <w:rPr>
          <w:lang w:val="en-AU"/>
        </w:rPr>
        <w:t>1.50</w:t>
      </w:r>
      <w:r w:rsidRPr="005E5C7B">
        <w:rPr>
          <w:lang w:val="en-AU"/>
        </w:rPr>
        <w:t xml:space="preserve">%. The cap applies to both general rates and municipal charges and is calculated on the basis of council’s average rates and charges. </w:t>
      </w:r>
    </w:p>
    <w:p w14:paraId="03B6FEE2" w14:textId="77777777" w:rsidR="00637F81" w:rsidRPr="005E5C7B" w:rsidRDefault="00637F81" w:rsidP="005E5C7B">
      <w:pPr>
        <w:rPr>
          <w:lang w:val="en-AU"/>
        </w:rPr>
      </w:pPr>
    </w:p>
    <w:p w14:paraId="5F7C6588" w14:textId="06CAAA88" w:rsidR="005E5C7B" w:rsidRDefault="005E5C7B" w:rsidP="005E5C7B">
      <w:pPr>
        <w:rPr>
          <w:lang w:val="en-AU"/>
        </w:rPr>
      </w:pPr>
      <w:r w:rsidRPr="005E5C7B">
        <w:rPr>
          <w:lang w:val="en-AU"/>
        </w:rPr>
        <w:t xml:space="preserve">From the </w:t>
      </w:r>
      <w:proofErr w:type="gramStart"/>
      <w:r w:rsidRPr="005E5C7B">
        <w:rPr>
          <w:lang w:val="en-AU"/>
        </w:rPr>
        <w:t>2019 year</w:t>
      </w:r>
      <w:proofErr w:type="gramEnd"/>
      <w:r w:rsidRPr="005E5C7B">
        <w:rPr>
          <w:lang w:val="en-AU"/>
        </w:rPr>
        <w:t>, general revaluations of all properties have been undertaken on an annual basis. As a result, the actual rate increase for an individual rateable property may differ from the rate cap percentage due to changes in its valuation. Where the change in an individual property valuation is higher than the average for all rateable properties, the rate increase for that property may be greater than the cap. Where the change in the property valuation is lower than the average for all properties, the rate increase may be lower than the cap.</w:t>
      </w:r>
    </w:p>
    <w:p w14:paraId="27FCE412" w14:textId="77777777" w:rsidR="00010233" w:rsidRDefault="00010233" w:rsidP="005E5C7B">
      <w:pPr>
        <w:rPr>
          <w:lang w:val="en-AU"/>
        </w:rPr>
      </w:pPr>
    </w:p>
    <w:p w14:paraId="70050870" w14:textId="7EB77C04" w:rsidR="00010233" w:rsidRPr="005E5C7B" w:rsidRDefault="00010233" w:rsidP="005E5C7B">
      <w:pPr>
        <w:rPr>
          <w:lang w:val="en-AU"/>
        </w:rPr>
      </w:pPr>
      <w:r>
        <w:rPr>
          <w:lang w:val="en-AU"/>
        </w:rPr>
        <w:t>Currently, Council has not applied for an increase above the State Government rate cap.  Any increase will be considered in the adoption of Council</w:t>
      </w:r>
      <w:r w:rsidR="00601792">
        <w:rPr>
          <w:lang w:val="en-AU"/>
        </w:rPr>
        <w:t>’</w:t>
      </w:r>
      <w:r>
        <w:rPr>
          <w:lang w:val="en-AU"/>
        </w:rPr>
        <w:t>s Financial Plan (10 Year Long Term Financial Plan).</w:t>
      </w:r>
    </w:p>
    <w:p w14:paraId="511E6A62" w14:textId="16E4255F" w:rsidR="005E5C7B" w:rsidRPr="008D7381" w:rsidRDefault="005E5C7B" w:rsidP="00792020">
      <w:pPr>
        <w:rPr>
          <w:lang w:val="en-AU"/>
        </w:rPr>
      </w:pPr>
    </w:p>
    <w:p w14:paraId="497A69FB" w14:textId="78408C0F" w:rsidR="005E5C7B" w:rsidRDefault="005E5C7B" w:rsidP="00792020">
      <w:pPr>
        <w:rPr>
          <w:lang w:val="en-US"/>
        </w:rPr>
      </w:pPr>
    </w:p>
    <w:p w14:paraId="5F4A1F65" w14:textId="77777777" w:rsidR="005E5C7B" w:rsidRPr="00792020" w:rsidRDefault="005E5C7B" w:rsidP="00792020">
      <w:pPr>
        <w:rPr>
          <w:lang w:val="en-US"/>
        </w:rPr>
      </w:pPr>
    </w:p>
    <w:p w14:paraId="4A1C6296" w14:textId="77777777" w:rsidR="005E5C7B" w:rsidRDefault="005E5C7B">
      <w:pPr>
        <w:rPr>
          <w:lang w:val="en-AU"/>
        </w:rPr>
        <w:sectPr w:rsidR="005E5C7B" w:rsidSect="00BE6C38">
          <w:pgSz w:w="11900" w:h="16840"/>
          <w:pgMar w:top="1440" w:right="1440" w:bottom="1440" w:left="1440" w:header="708" w:footer="708" w:gutter="0"/>
          <w:cols w:space="708"/>
          <w:docGrid w:linePitch="360"/>
        </w:sectPr>
      </w:pPr>
    </w:p>
    <w:p w14:paraId="736325AE" w14:textId="5AA3F5B3" w:rsidR="00406750" w:rsidRPr="007E12CC" w:rsidRDefault="007E12CC" w:rsidP="007E12CC">
      <w:pPr>
        <w:pStyle w:val="Heading1"/>
        <w:ind w:left="709" w:hanging="720"/>
        <w:rPr>
          <w:rFonts w:asciiTheme="minorHAnsi" w:hAnsiTheme="minorHAnsi" w:cstheme="minorHAnsi"/>
          <w:b/>
          <w:bCs/>
          <w:lang w:val="en-AU"/>
        </w:rPr>
      </w:pPr>
      <w:bookmarkStart w:id="22" w:name="_Toc69105324"/>
      <w:r w:rsidRPr="007E12CC">
        <w:rPr>
          <w:rFonts w:asciiTheme="minorHAnsi" w:hAnsiTheme="minorHAnsi" w:cstheme="minorHAnsi"/>
          <w:b/>
          <w:bCs/>
          <w:lang w:val="en-AU"/>
        </w:rPr>
        <w:lastRenderedPageBreak/>
        <w:t>Rates and Charges</w:t>
      </w:r>
      <w:bookmarkEnd w:id="22"/>
    </w:p>
    <w:p w14:paraId="58259271" w14:textId="440226E0" w:rsidR="005E5C7B" w:rsidRDefault="007E12CC">
      <w:pPr>
        <w:rPr>
          <w:lang w:val="en-US"/>
        </w:rPr>
      </w:pPr>
      <w:r w:rsidRPr="007E12CC">
        <w:rPr>
          <w:lang w:val="en-US"/>
        </w:rPr>
        <w:t xml:space="preserve">Rates </w:t>
      </w:r>
      <w:r>
        <w:rPr>
          <w:lang w:val="en-US"/>
        </w:rPr>
        <w:t xml:space="preserve">and charges </w:t>
      </w:r>
      <w:r w:rsidRPr="007E12CC">
        <w:rPr>
          <w:lang w:val="en-US"/>
        </w:rPr>
        <w:t xml:space="preserve">are property taxes that allow </w:t>
      </w:r>
      <w:r>
        <w:rPr>
          <w:lang w:val="en-US"/>
        </w:rPr>
        <w:t>the C</w:t>
      </w:r>
      <w:r w:rsidR="003F1B1C">
        <w:rPr>
          <w:lang w:val="en-US"/>
        </w:rPr>
        <w:t>ouncil</w:t>
      </w:r>
      <w:r w:rsidRPr="007E12CC">
        <w:rPr>
          <w:lang w:val="en-US"/>
        </w:rPr>
        <w:t xml:space="preserve"> to raise revenue to fund essential public services to cater to their municipal population. Importantly, it is a taxation system that includes flexibility for councils to </w:t>
      </w:r>
      <w:r>
        <w:rPr>
          <w:lang w:val="en-US"/>
        </w:rPr>
        <w:t>use</w:t>
      </w:r>
      <w:r w:rsidRPr="007E12CC">
        <w:rPr>
          <w:lang w:val="en-US"/>
        </w:rPr>
        <w:t xml:space="preserve"> different tools in its rating structure to accommodate issues of equity and to ensure fairness in rating for all ratepayers.</w:t>
      </w:r>
    </w:p>
    <w:p w14:paraId="219A44C1" w14:textId="364C70BD" w:rsidR="00010233" w:rsidRDefault="00010233">
      <w:pPr>
        <w:rPr>
          <w:lang w:val="en-US"/>
        </w:rPr>
      </w:pPr>
    </w:p>
    <w:p w14:paraId="2D8DC739" w14:textId="0A926509" w:rsidR="00010233" w:rsidRDefault="00010233">
      <w:pPr>
        <w:rPr>
          <w:lang w:val="en-AU"/>
        </w:rPr>
      </w:pPr>
      <w:r>
        <w:rPr>
          <w:lang w:val="en-US"/>
        </w:rPr>
        <w:t>Hepburn Shire has traditionally been a lower rating Council th</w:t>
      </w:r>
      <w:r w:rsidR="00601792">
        <w:rPr>
          <w:lang w:val="en-US"/>
        </w:rPr>
        <w:t>a</w:t>
      </w:r>
      <w:r>
        <w:rPr>
          <w:lang w:val="en-US"/>
        </w:rPr>
        <w:t xml:space="preserve">n many </w:t>
      </w:r>
      <w:r w:rsidR="00601792">
        <w:rPr>
          <w:lang w:val="en-US"/>
        </w:rPr>
        <w:t xml:space="preserve">other councils </w:t>
      </w:r>
      <w:r>
        <w:rPr>
          <w:lang w:val="en-US"/>
        </w:rPr>
        <w:t xml:space="preserve">in Victoria.  </w:t>
      </w:r>
      <w:r w:rsidR="00F40089">
        <w:rPr>
          <w:lang w:val="en-US"/>
        </w:rPr>
        <w:t>As per the Victorian Government</w:t>
      </w:r>
      <w:r w:rsidR="00601792">
        <w:rPr>
          <w:lang w:val="en-US"/>
        </w:rPr>
        <w:t>’</w:t>
      </w:r>
      <w:r w:rsidR="00F40089">
        <w:rPr>
          <w:lang w:val="en-US"/>
        </w:rPr>
        <w:t>s Know Your Council website, it notes that Council</w:t>
      </w:r>
      <w:r w:rsidR="00601792">
        <w:rPr>
          <w:lang w:val="en-US"/>
        </w:rPr>
        <w:t>’</w:t>
      </w:r>
      <w:r w:rsidR="00F40089">
        <w:rPr>
          <w:lang w:val="en-US"/>
        </w:rPr>
        <w:t xml:space="preserve">s average rates per property assessment for the 2019/20 financial year was $1,566.  This compares to $1,680.55 for similar sized Councils and $1,774 for all Victorian Councils.  </w:t>
      </w:r>
    </w:p>
    <w:p w14:paraId="425616DA" w14:textId="77777777" w:rsidR="005E5C7B" w:rsidRDefault="005E5C7B">
      <w:pPr>
        <w:rPr>
          <w:lang w:val="en-AU"/>
        </w:rPr>
      </w:pPr>
    </w:p>
    <w:p w14:paraId="294FBF05" w14:textId="2BF6470D" w:rsidR="00406750" w:rsidRPr="007E12CC" w:rsidRDefault="007E12CC" w:rsidP="007E12CC">
      <w:pPr>
        <w:pStyle w:val="Heading2"/>
        <w:rPr>
          <w:rFonts w:asciiTheme="minorHAnsi" w:hAnsiTheme="minorHAnsi" w:cstheme="minorHAnsi"/>
          <w:b/>
          <w:bCs/>
          <w:lang w:val="en-AU"/>
        </w:rPr>
      </w:pPr>
      <w:bookmarkStart w:id="23" w:name="_Toc69105325"/>
      <w:r w:rsidRPr="007E12CC">
        <w:rPr>
          <w:rFonts w:asciiTheme="minorHAnsi" w:hAnsiTheme="minorHAnsi" w:cstheme="minorHAnsi"/>
          <w:b/>
          <w:bCs/>
          <w:lang w:val="en-AU"/>
        </w:rPr>
        <w:t>Valuation Method</w:t>
      </w:r>
      <w:bookmarkEnd w:id="23"/>
    </w:p>
    <w:p w14:paraId="13A3CC8D" w14:textId="4BF0199E" w:rsidR="007E12CC" w:rsidRPr="007E12CC" w:rsidRDefault="007E12CC" w:rsidP="007E12CC">
      <w:pPr>
        <w:pStyle w:val="Heading3"/>
        <w:keepNext w:val="0"/>
        <w:keepLines w:val="0"/>
        <w:spacing w:before="140" w:after="57" w:line="220" w:lineRule="atLeast"/>
        <w:rPr>
          <w:rFonts w:ascii="Calibri" w:eastAsia="Times New Roman" w:hAnsi="Calibri" w:cs="Arial"/>
          <w:b/>
          <w:noProof/>
          <w:color w:val="000000" w:themeColor="text1"/>
          <w:lang w:val="en-US"/>
        </w:rPr>
      </w:pPr>
      <w:r w:rsidRPr="007E12CC">
        <w:rPr>
          <w:rFonts w:ascii="Calibri" w:eastAsia="Times New Roman" w:hAnsi="Calibri" w:cs="Arial"/>
          <w:b/>
          <w:noProof/>
          <w:color w:val="000000" w:themeColor="text1"/>
          <w:lang w:val="en-US"/>
        </w:rPr>
        <w:t>Legislation</w:t>
      </w:r>
    </w:p>
    <w:p w14:paraId="4CB59DFB" w14:textId="2D3AC0BE" w:rsidR="007E12CC" w:rsidRDefault="007E12CC" w:rsidP="007E12CC">
      <w:pPr>
        <w:rPr>
          <w:lang w:val="en-AU"/>
        </w:rPr>
      </w:pPr>
      <w:r>
        <w:rPr>
          <w:lang w:val="en-AU"/>
        </w:rPr>
        <w:t xml:space="preserve">Under Section 157 of the </w:t>
      </w:r>
      <w:r w:rsidRPr="007E12CC">
        <w:rPr>
          <w:i/>
          <w:iCs/>
          <w:lang w:val="en-AU"/>
        </w:rPr>
        <w:t>Local Government Act 1989</w:t>
      </w:r>
      <w:r>
        <w:rPr>
          <w:lang w:val="en-AU"/>
        </w:rPr>
        <w:t xml:space="preserve"> a</w:t>
      </w:r>
      <w:r w:rsidRPr="007E12CC">
        <w:rPr>
          <w:lang w:val="en-AU"/>
        </w:rPr>
        <w:t xml:space="preserve"> council may use the site value, net annual value or capital improved value system of valuation. For the purposes of calculating the site value, net annual value or capital improved value of rateable land, a council must use the current valuations made in respect of the land under the </w:t>
      </w:r>
      <w:r w:rsidRPr="007E12CC">
        <w:rPr>
          <w:i/>
          <w:lang w:val="en-AU"/>
        </w:rPr>
        <w:t>Valuation of Land Act 1960</w:t>
      </w:r>
      <w:r w:rsidRPr="007E12CC">
        <w:rPr>
          <w:lang w:val="en-AU"/>
        </w:rPr>
        <w:t>.</w:t>
      </w:r>
    </w:p>
    <w:p w14:paraId="5B70B0FD" w14:textId="77777777" w:rsidR="007E12CC" w:rsidRPr="007E12CC" w:rsidRDefault="007E12CC" w:rsidP="007E12CC">
      <w:pPr>
        <w:rPr>
          <w:lang w:val="en-AU"/>
        </w:rPr>
      </w:pPr>
    </w:p>
    <w:p w14:paraId="2DA844AE" w14:textId="471A9690" w:rsidR="00406750" w:rsidRDefault="007E12CC" w:rsidP="007E12CC">
      <w:pPr>
        <w:rPr>
          <w:lang w:val="en-AU"/>
        </w:rPr>
      </w:pPr>
      <w:r w:rsidRPr="007E12CC">
        <w:rPr>
          <w:lang w:val="en-AU"/>
        </w:rPr>
        <w:t xml:space="preserve">Valuations occurring up to January 2018 were undertaken on a two-year basis, with supplementary valuations able to be done where there are sales in subdivisions and consolidations, as well as following the construction and demolition of buildings. Changes were made to the </w:t>
      </w:r>
      <w:r w:rsidRPr="005A4DC0">
        <w:rPr>
          <w:i/>
          <w:iCs/>
          <w:lang w:val="en-AU"/>
        </w:rPr>
        <w:t>Valuation of Land Act 1960</w:t>
      </w:r>
      <w:r w:rsidRPr="007E12CC">
        <w:rPr>
          <w:lang w:val="en-AU"/>
        </w:rPr>
        <w:t xml:space="preserve"> that from 2019 require property valuations to be undertaken by the Valuer General’s Office on an annual basis.</w:t>
      </w:r>
    </w:p>
    <w:p w14:paraId="46C40A67" w14:textId="326FCFDE" w:rsidR="00406750" w:rsidRPr="007E12CC" w:rsidRDefault="007E12CC" w:rsidP="007E12CC">
      <w:pPr>
        <w:pStyle w:val="Heading3"/>
        <w:keepNext w:val="0"/>
        <w:keepLines w:val="0"/>
        <w:spacing w:before="140" w:after="57" w:line="220" w:lineRule="atLeast"/>
        <w:rPr>
          <w:rFonts w:ascii="Calibri" w:eastAsia="Times New Roman" w:hAnsi="Calibri" w:cs="Arial"/>
          <w:b/>
          <w:noProof/>
          <w:color w:val="000000" w:themeColor="text1"/>
          <w:lang w:val="en-US"/>
        </w:rPr>
      </w:pPr>
      <w:r w:rsidRPr="007E12CC">
        <w:rPr>
          <w:rFonts w:ascii="Calibri" w:eastAsia="Times New Roman" w:hAnsi="Calibri" w:cs="Arial"/>
          <w:b/>
          <w:noProof/>
          <w:color w:val="000000" w:themeColor="text1"/>
          <w:lang w:val="en-US"/>
        </w:rPr>
        <w:t>Policy</w:t>
      </w:r>
    </w:p>
    <w:p w14:paraId="442E832D" w14:textId="3B6C401F" w:rsidR="007E12CC" w:rsidRDefault="00A618D2" w:rsidP="00544506">
      <w:pPr>
        <w:rPr>
          <w:lang w:val="en-AU"/>
        </w:rPr>
      </w:pPr>
      <w:r>
        <w:t>The C</w:t>
      </w:r>
      <w:r w:rsidR="003F1B1C">
        <w:t>ouncil</w:t>
      </w:r>
      <w:r>
        <w:t xml:space="preserve"> uses the capital improved value system of valuation. This </w:t>
      </w:r>
      <w:r w:rsidRPr="003B4959">
        <w:t xml:space="preserve">means the sum </w:t>
      </w:r>
      <w:r w:rsidR="005A4DC0">
        <w:t xml:space="preserve">that </w:t>
      </w:r>
      <w:r>
        <w:t>the</w:t>
      </w:r>
      <w:r w:rsidRPr="003B4959">
        <w:t xml:space="preserve"> land, might be expected to reali</w:t>
      </w:r>
      <w:r>
        <w:t>s</w:t>
      </w:r>
      <w:r w:rsidRPr="003B4959">
        <w:t>e at the time of valuation if offered for sale on any reasonable terms and conditions which a genuine seller might in ordinary circumstances be expected to require</w:t>
      </w:r>
      <w:r>
        <w:t>.</w:t>
      </w:r>
    </w:p>
    <w:p w14:paraId="757F9BCC" w14:textId="3B88D65F" w:rsidR="007E12CC" w:rsidRDefault="007E12CC">
      <w:pPr>
        <w:rPr>
          <w:lang w:val="en-AU"/>
        </w:rPr>
      </w:pPr>
    </w:p>
    <w:p w14:paraId="366C20A6" w14:textId="16A29590" w:rsidR="00544506" w:rsidRPr="00544506" w:rsidRDefault="00544506" w:rsidP="00544506">
      <w:pPr>
        <w:pStyle w:val="Heading2"/>
        <w:rPr>
          <w:rFonts w:asciiTheme="minorHAnsi" w:hAnsiTheme="minorHAnsi" w:cstheme="minorHAnsi"/>
          <w:b/>
          <w:bCs/>
          <w:lang w:val="en-AU"/>
        </w:rPr>
      </w:pPr>
      <w:r w:rsidRPr="00544506">
        <w:rPr>
          <w:rFonts w:asciiTheme="minorHAnsi" w:hAnsiTheme="minorHAnsi" w:cstheme="minorHAnsi"/>
          <w:b/>
          <w:bCs/>
          <w:lang w:val="en-AU"/>
        </w:rPr>
        <w:t xml:space="preserve">  </w:t>
      </w:r>
      <w:bookmarkStart w:id="24" w:name="_Toc5355508"/>
      <w:bookmarkStart w:id="25" w:name="_Toc69105326"/>
      <w:r w:rsidRPr="00544506">
        <w:rPr>
          <w:rFonts w:asciiTheme="minorHAnsi" w:hAnsiTheme="minorHAnsi" w:cstheme="minorHAnsi"/>
          <w:b/>
          <w:bCs/>
          <w:lang w:val="en-AU"/>
        </w:rPr>
        <w:t>Rates and Charges</w:t>
      </w:r>
      <w:bookmarkEnd w:id="24"/>
      <w:bookmarkEnd w:id="25"/>
    </w:p>
    <w:p w14:paraId="6D2D45FC" w14:textId="77777777" w:rsidR="00544506" w:rsidRPr="00544506" w:rsidRDefault="00544506" w:rsidP="00544506">
      <w:pPr>
        <w:pStyle w:val="Heading3"/>
        <w:keepNext w:val="0"/>
        <w:keepLines w:val="0"/>
        <w:spacing w:before="140" w:after="57" w:line="220" w:lineRule="atLeast"/>
        <w:rPr>
          <w:rFonts w:ascii="Calibri" w:eastAsia="Times New Roman" w:hAnsi="Calibri" w:cs="Arial"/>
          <w:b/>
          <w:noProof/>
          <w:color w:val="000000" w:themeColor="text1"/>
          <w:lang w:val="en-US"/>
        </w:rPr>
      </w:pPr>
      <w:r w:rsidRPr="00544506">
        <w:rPr>
          <w:rFonts w:ascii="Calibri" w:eastAsia="Times New Roman" w:hAnsi="Calibri" w:cs="Arial"/>
          <w:b/>
          <w:noProof/>
          <w:color w:val="000000" w:themeColor="text1"/>
          <w:lang w:val="en-US"/>
        </w:rPr>
        <w:t>Legislation</w:t>
      </w:r>
    </w:p>
    <w:p w14:paraId="7CE2D1E6" w14:textId="711159A9" w:rsidR="00544506" w:rsidRPr="00544506" w:rsidRDefault="00544506" w:rsidP="00544506">
      <w:pPr>
        <w:rPr>
          <w:lang w:val="en-AU"/>
        </w:rPr>
      </w:pPr>
      <w:r w:rsidRPr="00544506">
        <w:rPr>
          <w:lang w:val="en-AU"/>
        </w:rPr>
        <w:t xml:space="preserve">Under Section 155 of the </w:t>
      </w:r>
      <w:r w:rsidR="00611CB4" w:rsidRPr="007E12CC">
        <w:rPr>
          <w:i/>
          <w:iCs/>
          <w:lang w:val="en-AU"/>
        </w:rPr>
        <w:t>Local Government Act 1989</w:t>
      </w:r>
      <w:r w:rsidRPr="00544506">
        <w:rPr>
          <w:lang w:val="en-AU"/>
        </w:rPr>
        <w:t>, a council may declare the following rates and charges on rateable land:</w:t>
      </w:r>
    </w:p>
    <w:p w14:paraId="249B606A" w14:textId="77777777" w:rsidR="00544506" w:rsidRPr="00544506" w:rsidRDefault="00544506" w:rsidP="00544506">
      <w:pPr>
        <w:numPr>
          <w:ilvl w:val="0"/>
          <w:numId w:val="3"/>
        </w:numPr>
        <w:rPr>
          <w:lang w:val="en-AU"/>
        </w:rPr>
      </w:pPr>
      <w:r w:rsidRPr="00544506">
        <w:rPr>
          <w:lang w:val="en-AU"/>
        </w:rPr>
        <w:t>General rates under</w:t>
      </w:r>
    </w:p>
    <w:p w14:paraId="77CE7FB9" w14:textId="77777777" w:rsidR="00544506" w:rsidRPr="00544506" w:rsidRDefault="00544506" w:rsidP="00544506">
      <w:pPr>
        <w:numPr>
          <w:ilvl w:val="0"/>
          <w:numId w:val="3"/>
        </w:numPr>
        <w:rPr>
          <w:lang w:val="en-AU"/>
        </w:rPr>
      </w:pPr>
      <w:r w:rsidRPr="00544506">
        <w:rPr>
          <w:lang w:val="en-AU"/>
        </w:rPr>
        <w:t>Municipal charges</w:t>
      </w:r>
    </w:p>
    <w:p w14:paraId="4806C568" w14:textId="77777777" w:rsidR="00544506" w:rsidRPr="00544506" w:rsidRDefault="00544506" w:rsidP="00544506">
      <w:pPr>
        <w:numPr>
          <w:ilvl w:val="0"/>
          <w:numId w:val="3"/>
        </w:numPr>
        <w:rPr>
          <w:lang w:val="en-AU"/>
        </w:rPr>
      </w:pPr>
      <w:r w:rsidRPr="00544506">
        <w:rPr>
          <w:lang w:val="en-AU"/>
        </w:rPr>
        <w:t>Service rates and charges</w:t>
      </w:r>
    </w:p>
    <w:p w14:paraId="46D00185" w14:textId="77777777" w:rsidR="00544506" w:rsidRPr="00544506" w:rsidRDefault="00544506" w:rsidP="00544506">
      <w:pPr>
        <w:numPr>
          <w:ilvl w:val="0"/>
          <w:numId w:val="3"/>
        </w:numPr>
        <w:rPr>
          <w:lang w:val="en-AU"/>
        </w:rPr>
      </w:pPr>
      <w:r w:rsidRPr="00544506">
        <w:rPr>
          <w:lang w:val="en-AU"/>
        </w:rPr>
        <w:t>Special rates and charges.</w:t>
      </w:r>
    </w:p>
    <w:p w14:paraId="34D723E2" w14:textId="4E6F0527" w:rsidR="00544506" w:rsidRPr="00544506" w:rsidRDefault="00544506" w:rsidP="00544506">
      <w:pPr>
        <w:pStyle w:val="Heading3"/>
        <w:keepNext w:val="0"/>
        <w:keepLines w:val="0"/>
        <w:spacing w:before="140" w:after="57" w:line="220" w:lineRule="atLeast"/>
        <w:rPr>
          <w:rFonts w:ascii="Calibri" w:eastAsia="Times New Roman" w:hAnsi="Calibri" w:cs="Arial"/>
          <w:b/>
          <w:noProof/>
          <w:color w:val="000000" w:themeColor="text1"/>
          <w:lang w:val="en-US"/>
        </w:rPr>
      </w:pPr>
      <w:r w:rsidRPr="00544506">
        <w:rPr>
          <w:rFonts w:ascii="Calibri" w:eastAsia="Times New Roman" w:hAnsi="Calibri" w:cs="Arial"/>
          <w:b/>
          <w:noProof/>
          <w:color w:val="000000" w:themeColor="text1"/>
          <w:lang w:val="en-US"/>
        </w:rPr>
        <w:t>Policy</w:t>
      </w:r>
    </w:p>
    <w:p w14:paraId="3C886367" w14:textId="208797B5" w:rsidR="00544506" w:rsidRDefault="00544506" w:rsidP="00544506">
      <w:pPr>
        <w:rPr>
          <w:lang w:val="en-AU"/>
        </w:rPr>
      </w:pPr>
      <w:r>
        <w:rPr>
          <w:lang w:val="en-AU"/>
        </w:rPr>
        <w:t>The C</w:t>
      </w:r>
      <w:r w:rsidR="003F1B1C">
        <w:rPr>
          <w:lang w:val="en-AU"/>
        </w:rPr>
        <w:t>ouncil</w:t>
      </w:r>
      <w:r>
        <w:rPr>
          <w:lang w:val="en-AU"/>
        </w:rPr>
        <w:t>’s</w:t>
      </w:r>
      <w:r w:rsidRPr="00544506">
        <w:rPr>
          <w:lang w:val="en-AU"/>
        </w:rPr>
        <w:t xml:space="preserve"> current policy for rates and charges are set out in the following sections.</w:t>
      </w:r>
    </w:p>
    <w:p w14:paraId="393506D5" w14:textId="77777777" w:rsidR="00544506" w:rsidRPr="00544506" w:rsidRDefault="00544506" w:rsidP="00544506">
      <w:pPr>
        <w:rPr>
          <w:lang w:val="en-AU"/>
        </w:rPr>
      </w:pPr>
    </w:p>
    <w:p w14:paraId="575A3923" w14:textId="597FAC33" w:rsidR="00544506" w:rsidRPr="00544506" w:rsidRDefault="00544506" w:rsidP="00544506">
      <w:pPr>
        <w:pStyle w:val="Heading2"/>
        <w:rPr>
          <w:rFonts w:asciiTheme="minorHAnsi" w:hAnsiTheme="minorHAnsi" w:cstheme="minorHAnsi"/>
          <w:b/>
          <w:bCs/>
          <w:lang w:val="en-AU"/>
        </w:rPr>
      </w:pPr>
      <w:r w:rsidRPr="00544506">
        <w:rPr>
          <w:rFonts w:asciiTheme="minorHAnsi" w:hAnsiTheme="minorHAnsi" w:cstheme="minorHAnsi"/>
          <w:b/>
          <w:bCs/>
          <w:lang w:val="en-AU"/>
        </w:rPr>
        <w:lastRenderedPageBreak/>
        <w:t xml:space="preserve">  </w:t>
      </w:r>
      <w:bookmarkStart w:id="26" w:name="_Toc5355509"/>
      <w:bookmarkStart w:id="27" w:name="_Toc69105327"/>
      <w:r w:rsidRPr="00544506">
        <w:rPr>
          <w:rFonts w:asciiTheme="minorHAnsi" w:hAnsiTheme="minorHAnsi" w:cstheme="minorHAnsi"/>
          <w:b/>
          <w:bCs/>
          <w:lang w:val="en-AU"/>
        </w:rPr>
        <w:t>Differential Rates</w:t>
      </w:r>
      <w:bookmarkEnd w:id="26"/>
      <w:bookmarkEnd w:id="27"/>
    </w:p>
    <w:p w14:paraId="3B4EE1EF" w14:textId="77777777" w:rsidR="00544506" w:rsidRPr="00544506" w:rsidRDefault="00544506" w:rsidP="00143E9F">
      <w:pPr>
        <w:pStyle w:val="Heading3"/>
        <w:keepNext w:val="0"/>
        <w:keepLines w:val="0"/>
        <w:spacing w:before="140" w:after="57" w:line="220" w:lineRule="atLeast"/>
        <w:rPr>
          <w:rFonts w:ascii="Calibri" w:eastAsia="Times New Roman" w:hAnsi="Calibri" w:cs="Arial"/>
          <w:b/>
          <w:noProof/>
          <w:color w:val="000000" w:themeColor="text1"/>
          <w:lang w:val="en-US"/>
        </w:rPr>
      </w:pPr>
      <w:r w:rsidRPr="00544506">
        <w:rPr>
          <w:rFonts w:ascii="Calibri" w:eastAsia="Times New Roman" w:hAnsi="Calibri" w:cs="Arial"/>
          <w:b/>
          <w:noProof/>
          <w:color w:val="000000" w:themeColor="text1"/>
          <w:lang w:val="en-US"/>
        </w:rPr>
        <w:t>Legislation</w:t>
      </w:r>
    </w:p>
    <w:p w14:paraId="5C3E6F14" w14:textId="208E372E" w:rsidR="00544506" w:rsidRDefault="00544506" w:rsidP="00544506">
      <w:pPr>
        <w:rPr>
          <w:lang w:val="en-AU"/>
        </w:rPr>
      </w:pPr>
      <w:r w:rsidRPr="00544506">
        <w:rPr>
          <w:lang w:val="en-AU"/>
        </w:rPr>
        <w:t xml:space="preserve">Under Section 158 of the </w:t>
      </w:r>
      <w:r w:rsidR="00611CB4" w:rsidRPr="007E12CC">
        <w:rPr>
          <w:i/>
          <w:iCs/>
          <w:lang w:val="en-AU"/>
        </w:rPr>
        <w:t>Local Government Act 1989</w:t>
      </w:r>
      <w:r w:rsidRPr="00544506">
        <w:rPr>
          <w:lang w:val="en-AU"/>
        </w:rPr>
        <w:t>, a Council when declaring rates and charges must declare whether the general rates will be raised by the application of a uniform rate or differential rates.</w:t>
      </w:r>
    </w:p>
    <w:p w14:paraId="3D138234" w14:textId="77777777" w:rsidR="00544506" w:rsidRPr="00544506" w:rsidRDefault="00544506" w:rsidP="00544506">
      <w:pPr>
        <w:rPr>
          <w:lang w:val="en-AU"/>
        </w:rPr>
      </w:pPr>
    </w:p>
    <w:p w14:paraId="623849A0" w14:textId="764A8D74" w:rsidR="00544506" w:rsidRPr="00544506" w:rsidRDefault="00544506" w:rsidP="00544506">
      <w:pPr>
        <w:rPr>
          <w:lang w:val="en-AU"/>
        </w:rPr>
      </w:pPr>
      <w:r w:rsidRPr="00544506">
        <w:rPr>
          <w:lang w:val="en-AU"/>
        </w:rPr>
        <w:t xml:space="preserve">Under Section 161 of the </w:t>
      </w:r>
      <w:r w:rsidR="00611CB4" w:rsidRPr="007E12CC">
        <w:rPr>
          <w:i/>
          <w:iCs/>
          <w:lang w:val="en-AU"/>
        </w:rPr>
        <w:t>Local Government Act 1989</w:t>
      </w:r>
      <w:r w:rsidRPr="00544506">
        <w:rPr>
          <w:lang w:val="en-AU"/>
        </w:rPr>
        <w:t>, if a Council declares a differential rate for any land, the Council must:</w:t>
      </w:r>
    </w:p>
    <w:p w14:paraId="246D6687" w14:textId="77777777" w:rsidR="00544506" w:rsidRPr="00544506" w:rsidRDefault="00544506" w:rsidP="00544506">
      <w:pPr>
        <w:numPr>
          <w:ilvl w:val="0"/>
          <w:numId w:val="3"/>
        </w:numPr>
        <w:rPr>
          <w:lang w:val="en-AU"/>
        </w:rPr>
      </w:pPr>
      <w:r w:rsidRPr="00544506">
        <w:rPr>
          <w:lang w:val="en-AU"/>
        </w:rPr>
        <w:t xml:space="preserve">Specify the objectives of the differential rate including a definition of the types or classes of land which are subject to the rate and a statement of the reasons for the use and level of that rate </w:t>
      </w:r>
    </w:p>
    <w:p w14:paraId="140315FF" w14:textId="77777777" w:rsidR="00544506" w:rsidRPr="00544506" w:rsidRDefault="00544506" w:rsidP="00544506">
      <w:pPr>
        <w:numPr>
          <w:ilvl w:val="0"/>
          <w:numId w:val="3"/>
        </w:numPr>
        <w:rPr>
          <w:lang w:val="en-AU"/>
        </w:rPr>
      </w:pPr>
      <w:r w:rsidRPr="00544506">
        <w:rPr>
          <w:lang w:val="en-AU"/>
        </w:rPr>
        <w:t>Specify the characteristics of the land which are the criteria for declaring the differential rate.</w:t>
      </w:r>
    </w:p>
    <w:p w14:paraId="509358CC" w14:textId="77777777" w:rsidR="00544506" w:rsidRDefault="00544506" w:rsidP="00544506">
      <w:pPr>
        <w:rPr>
          <w:lang w:val="en-AU"/>
        </w:rPr>
      </w:pPr>
    </w:p>
    <w:p w14:paraId="556FA004" w14:textId="62DC15F5" w:rsidR="00544506" w:rsidRDefault="00544506" w:rsidP="00544506">
      <w:pPr>
        <w:rPr>
          <w:lang w:val="en-AU"/>
        </w:rPr>
      </w:pPr>
      <w:r w:rsidRPr="00544506">
        <w:rPr>
          <w:lang w:val="en-AU"/>
        </w:rPr>
        <w:t>A Council must have regard to any Ministerial guidelines before declaring a differential rate for any land. The Minister issued Guidelines in April 2013. These guidelines attempt to spell out clearly what types and classes of land may be considered for differentials and also those that are not appropriate for differentials or need to be “carefully considered”.</w:t>
      </w:r>
    </w:p>
    <w:p w14:paraId="30434733" w14:textId="77777777" w:rsidR="00B030B2" w:rsidRPr="00544506" w:rsidRDefault="00B030B2" w:rsidP="00544506">
      <w:pPr>
        <w:rPr>
          <w:lang w:val="en-AU"/>
        </w:rPr>
      </w:pPr>
    </w:p>
    <w:p w14:paraId="365AA520" w14:textId="3C9F4430" w:rsidR="00544506" w:rsidRDefault="00544506" w:rsidP="00544506">
      <w:pPr>
        <w:rPr>
          <w:lang w:val="en-AU"/>
        </w:rPr>
      </w:pPr>
      <w:r w:rsidRPr="00544506">
        <w:rPr>
          <w:lang w:val="en-AU"/>
        </w:rPr>
        <w:t>The highest differential rate must be no more than four times the lowest differential rate.</w:t>
      </w:r>
    </w:p>
    <w:p w14:paraId="4E7D9723" w14:textId="021A2FFC" w:rsidR="00544506" w:rsidRPr="00544506" w:rsidRDefault="00544506" w:rsidP="00143E9F">
      <w:pPr>
        <w:pStyle w:val="Heading3"/>
        <w:keepNext w:val="0"/>
        <w:keepLines w:val="0"/>
        <w:spacing w:before="140" w:after="57" w:line="220" w:lineRule="atLeast"/>
        <w:rPr>
          <w:rFonts w:ascii="Calibri" w:eastAsia="Times New Roman" w:hAnsi="Calibri" w:cs="Arial"/>
          <w:b/>
          <w:noProof/>
          <w:color w:val="000000" w:themeColor="text1"/>
          <w:lang w:val="en-US"/>
        </w:rPr>
      </w:pPr>
      <w:r w:rsidRPr="00544506">
        <w:rPr>
          <w:rFonts w:ascii="Calibri" w:eastAsia="Times New Roman" w:hAnsi="Calibri" w:cs="Arial"/>
          <w:b/>
          <w:noProof/>
          <w:color w:val="000000" w:themeColor="text1"/>
          <w:lang w:val="en-US"/>
        </w:rPr>
        <w:t>Policy</w:t>
      </w:r>
      <w:r w:rsidR="00143E9F">
        <w:rPr>
          <w:rFonts w:ascii="Calibri" w:eastAsia="Times New Roman" w:hAnsi="Calibri" w:cs="Arial"/>
          <w:b/>
          <w:noProof/>
          <w:color w:val="000000" w:themeColor="text1"/>
          <w:lang w:val="en-US"/>
        </w:rPr>
        <w:t xml:space="preserve"> and Charges</w:t>
      </w:r>
    </w:p>
    <w:p w14:paraId="431C03BD" w14:textId="2A6C0D9A" w:rsidR="00544506" w:rsidRPr="00544506" w:rsidRDefault="00544506" w:rsidP="00544506">
      <w:pPr>
        <w:rPr>
          <w:lang w:val="en-AU"/>
        </w:rPr>
      </w:pPr>
      <w:r w:rsidRPr="00544506">
        <w:rPr>
          <w:lang w:val="en-AU"/>
        </w:rPr>
        <w:t xml:space="preserve">Council has </w:t>
      </w:r>
      <w:r w:rsidR="00C5032A">
        <w:rPr>
          <w:lang w:val="en-AU"/>
        </w:rPr>
        <w:t>nine</w:t>
      </w:r>
      <w:r w:rsidR="003E5464">
        <w:rPr>
          <w:lang w:val="en-AU"/>
        </w:rPr>
        <w:t xml:space="preserve"> </w:t>
      </w:r>
      <w:r w:rsidRPr="00544506">
        <w:rPr>
          <w:lang w:val="en-AU"/>
        </w:rPr>
        <w:t>differential rates</w:t>
      </w:r>
      <w:r w:rsidR="003E5464">
        <w:rPr>
          <w:lang w:val="en-AU"/>
        </w:rPr>
        <w:t xml:space="preserve">. Details of </w:t>
      </w:r>
      <w:r w:rsidR="002750DE">
        <w:rPr>
          <w:lang w:val="en-AU"/>
        </w:rPr>
        <w:t>the types/classes of land and the level of rate applicable to each differential is as follows</w:t>
      </w:r>
      <w:r w:rsidRPr="00544506">
        <w:rPr>
          <w:lang w:val="en-AU"/>
        </w:rPr>
        <w:t>:</w:t>
      </w:r>
    </w:p>
    <w:p w14:paraId="0B94DEB2" w14:textId="1B7C5E96" w:rsidR="007E12CC" w:rsidRPr="00C5032A" w:rsidRDefault="003E5464" w:rsidP="00143E9F">
      <w:pPr>
        <w:numPr>
          <w:ilvl w:val="0"/>
          <w:numId w:val="3"/>
        </w:numPr>
        <w:rPr>
          <w:lang w:val="en-AU"/>
        </w:rPr>
      </w:pPr>
      <w:r w:rsidRPr="00C5032A">
        <w:rPr>
          <w:lang w:val="en-AU"/>
        </w:rPr>
        <w:t xml:space="preserve">Residential: 100 </w:t>
      </w:r>
      <w:r w:rsidR="003711CD" w:rsidRPr="00C5032A">
        <w:rPr>
          <w:lang w:val="en-AU"/>
        </w:rPr>
        <w:t>per cent of the general rate</w:t>
      </w:r>
    </w:p>
    <w:p w14:paraId="739651EC" w14:textId="546D8C64" w:rsidR="003E5464" w:rsidRPr="00C5032A" w:rsidRDefault="003E5464" w:rsidP="003E5464">
      <w:pPr>
        <w:numPr>
          <w:ilvl w:val="0"/>
          <w:numId w:val="3"/>
        </w:numPr>
        <w:rPr>
          <w:lang w:val="en-AU"/>
        </w:rPr>
      </w:pPr>
      <w:r w:rsidRPr="00C5032A">
        <w:rPr>
          <w:lang w:val="en-AU"/>
        </w:rPr>
        <w:t xml:space="preserve">Commercial: </w:t>
      </w:r>
      <w:r w:rsidR="00C5032A" w:rsidRPr="00C5032A">
        <w:rPr>
          <w:lang w:val="en-AU"/>
        </w:rPr>
        <w:t>116</w:t>
      </w:r>
      <w:r w:rsidRPr="00C5032A">
        <w:rPr>
          <w:lang w:val="en-AU"/>
        </w:rPr>
        <w:t xml:space="preserve"> per cent of the general rate</w:t>
      </w:r>
    </w:p>
    <w:p w14:paraId="09AFCD38" w14:textId="44EA683D" w:rsidR="00C5032A" w:rsidRPr="00C5032A" w:rsidRDefault="00C5032A" w:rsidP="003E5464">
      <w:pPr>
        <w:numPr>
          <w:ilvl w:val="0"/>
          <w:numId w:val="3"/>
        </w:numPr>
        <w:rPr>
          <w:lang w:val="en-AU"/>
        </w:rPr>
      </w:pPr>
      <w:r w:rsidRPr="00C5032A">
        <w:rPr>
          <w:lang w:val="en-AU"/>
        </w:rPr>
        <w:t>Mixed use: 116 per cent of the general rate</w:t>
      </w:r>
    </w:p>
    <w:p w14:paraId="68D1AE50" w14:textId="77D9C7F2" w:rsidR="003E5464" w:rsidRPr="00C5032A" w:rsidRDefault="003E5464" w:rsidP="003E5464">
      <w:pPr>
        <w:numPr>
          <w:ilvl w:val="0"/>
          <w:numId w:val="3"/>
        </w:numPr>
        <w:rPr>
          <w:lang w:val="en-AU"/>
        </w:rPr>
      </w:pPr>
      <w:r w:rsidRPr="00C5032A">
        <w:rPr>
          <w:lang w:val="en-AU"/>
        </w:rPr>
        <w:t xml:space="preserve">Industrial: </w:t>
      </w:r>
      <w:r w:rsidR="00C5032A" w:rsidRPr="00C5032A">
        <w:rPr>
          <w:lang w:val="en-AU"/>
        </w:rPr>
        <w:t>116 per cent of the general rate</w:t>
      </w:r>
    </w:p>
    <w:p w14:paraId="69146600" w14:textId="4DF57329" w:rsidR="002750DE" w:rsidRPr="00C5032A" w:rsidRDefault="002750DE" w:rsidP="00143E9F">
      <w:pPr>
        <w:numPr>
          <w:ilvl w:val="0"/>
          <w:numId w:val="3"/>
        </w:numPr>
        <w:rPr>
          <w:lang w:val="en-AU"/>
        </w:rPr>
      </w:pPr>
      <w:r w:rsidRPr="00C5032A">
        <w:rPr>
          <w:lang w:val="en-AU"/>
        </w:rPr>
        <w:t xml:space="preserve">Farm: </w:t>
      </w:r>
      <w:r w:rsidR="00C5032A" w:rsidRPr="00C5032A">
        <w:rPr>
          <w:lang w:val="en-AU"/>
        </w:rPr>
        <w:t>65</w:t>
      </w:r>
      <w:r w:rsidRPr="00C5032A">
        <w:rPr>
          <w:lang w:val="en-AU"/>
        </w:rPr>
        <w:t xml:space="preserve"> per cent of the general rate</w:t>
      </w:r>
    </w:p>
    <w:p w14:paraId="63D0DBEB" w14:textId="6FA48F6C" w:rsidR="00143E9F" w:rsidRPr="00C5032A" w:rsidRDefault="002750DE" w:rsidP="002750DE">
      <w:pPr>
        <w:numPr>
          <w:ilvl w:val="0"/>
          <w:numId w:val="3"/>
        </w:numPr>
        <w:rPr>
          <w:lang w:val="en-AU"/>
        </w:rPr>
      </w:pPr>
      <w:r w:rsidRPr="00C5032A">
        <w:t xml:space="preserve">Vacant </w:t>
      </w:r>
      <w:r w:rsidRPr="00C5032A">
        <w:rPr>
          <w:lang w:val="en-AU"/>
        </w:rPr>
        <w:t>land</w:t>
      </w:r>
      <w:r w:rsidR="00C5032A" w:rsidRPr="00C5032A">
        <w:rPr>
          <w:lang w:val="en-AU"/>
        </w:rPr>
        <w:t xml:space="preserve"> (township)</w:t>
      </w:r>
      <w:r w:rsidRPr="00C5032A">
        <w:rPr>
          <w:lang w:val="en-AU"/>
        </w:rPr>
        <w:t>:</w:t>
      </w:r>
      <w:r w:rsidRPr="00C5032A">
        <w:t xml:space="preserve"> </w:t>
      </w:r>
      <w:r w:rsidR="003711CD" w:rsidRPr="00C5032A">
        <w:t>1</w:t>
      </w:r>
      <w:r w:rsidR="00C5032A" w:rsidRPr="00C5032A">
        <w:t>25</w:t>
      </w:r>
      <w:r w:rsidRPr="00C5032A">
        <w:t xml:space="preserve"> per cent of the general rate</w:t>
      </w:r>
    </w:p>
    <w:p w14:paraId="6912D78E" w14:textId="4DD2D275" w:rsidR="00C5032A" w:rsidRPr="00C5032A" w:rsidRDefault="00C5032A" w:rsidP="00C5032A">
      <w:pPr>
        <w:numPr>
          <w:ilvl w:val="0"/>
          <w:numId w:val="3"/>
        </w:numPr>
        <w:rPr>
          <w:lang w:val="en-AU"/>
        </w:rPr>
      </w:pPr>
      <w:r w:rsidRPr="00C5032A">
        <w:t xml:space="preserve">Vacant </w:t>
      </w:r>
      <w:r w:rsidRPr="00C5032A">
        <w:rPr>
          <w:lang w:val="en-AU"/>
        </w:rPr>
        <w:t>land (other):</w:t>
      </w:r>
      <w:r w:rsidRPr="00C5032A">
        <w:t xml:space="preserve"> 100 per cent of the general rate</w:t>
      </w:r>
    </w:p>
    <w:p w14:paraId="38DB446E" w14:textId="49F02031" w:rsidR="00B030B2" w:rsidRPr="00C5032A" w:rsidRDefault="00C5032A" w:rsidP="002750DE">
      <w:pPr>
        <w:numPr>
          <w:ilvl w:val="0"/>
          <w:numId w:val="3"/>
        </w:numPr>
        <w:rPr>
          <w:lang w:val="en-AU"/>
        </w:rPr>
      </w:pPr>
      <w:r w:rsidRPr="00C5032A">
        <w:t>Trust for Nature</w:t>
      </w:r>
      <w:r w:rsidR="003711CD" w:rsidRPr="00C5032A">
        <w:t xml:space="preserve">: </w:t>
      </w:r>
      <w:r w:rsidRPr="00C5032A">
        <w:rPr>
          <w:lang w:val="en-AU"/>
        </w:rPr>
        <w:t>5</w:t>
      </w:r>
      <w:r w:rsidR="003711CD" w:rsidRPr="00C5032A">
        <w:rPr>
          <w:lang w:val="en-AU"/>
        </w:rPr>
        <w:t>0</w:t>
      </w:r>
      <w:r w:rsidR="00B030B2" w:rsidRPr="00C5032A">
        <w:rPr>
          <w:lang w:val="en-AU"/>
        </w:rPr>
        <w:t xml:space="preserve"> per cent of the general rate</w:t>
      </w:r>
    </w:p>
    <w:p w14:paraId="0B8F32FB" w14:textId="270ABF91" w:rsidR="00B030B2" w:rsidRPr="00C5032A" w:rsidRDefault="003711CD" w:rsidP="002750DE">
      <w:pPr>
        <w:numPr>
          <w:ilvl w:val="0"/>
          <w:numId w:val="3"/>
        </w:numPr>
        <w:rPr>
          <w:lang w:val="en-AU"/>
        </w:rPr>
      </w:pPr>
      <w:r w:rsidRPr="00C5032A">
        <w:rPr>
          <w:lang w:val="en-AU"/>
        </w:rPr>
        <w:t>R</w:t>
      </w:r>
      <w:r w:rsidR="00B030B2" w:rsidRPr="00C5032A">
        <w:rPr>
          <w:lang w:val="en-AU"/>
        </w:rPr>
        <w:t xml:space="preserve">ecreational: </w:t>
      </w:r>
      <w:r w:rsidR="00C5032A" w:rsidRPr="00C5032A">
        <w:rPr>
          <w:lang w:val="en-AU"/>
        </w:rPr>
        <w:t>50</w:t>
      </w:r>
      <w:r w:rsidR="00B030B2" w:rsidRPr="00C5032A">
        <w:rPr>
          <w:lang w:val="en-AU"/>
        </w:rPr>
        <w:t xml:space="preserve"> per cent of the </w:t>
      </w:r>
      <w:r w:rsidRPr="00C5032A">
        <w:rPr>
          <w:lang w:val="en-AU"/>
        </w:rPr>
        <w:t>general</w:t>
      </w:r>
      <w:r w:rsidR="00B030B2" w:rsidRPr="00C5032A">
        <w:rPr>
          <w:lang w:val="en-AU"/>
        </w:rPr>
        <w:t xml:space="preserve"> rate</w:t>
      </w:r>
      <w:r w:rsidR="00C5032A" w:rsidRPr="00C5032A">
        <w:rPr>
          <w:lang w:val="en-AU"/>
        </w:rPr>
        <w:t>.</w:t>
      </w:r>
    </w:p>
    <w:p w14:paraId="1881C955" w14:textId="7763599E" w:rsidR="00143E9F" w:rsidRDefault="00143E9F">
      <w:pPr>
        <w:rPr>
          <w:lang w:val="en-AU"/>
        </w:rPr>
      </w:pPr>
    </w:p>
    <w:p w14:paraId="1B304885" w14:textId="72168822" w:rsidR="00143E9F" w:rsidRPr="00143E9F" w:rsidRDefault="00143E9F" w:rsidP="00143E9F">
      <w:pPr>
        <w:rPr>
          <w:lang w:val="en-AU"/>
        </w:rPr>
      </w:pPr>
      <w:r w:rsidRPr="00143E9F">
        <w:rPr>
          <w:lang w:val="en-AU"/>
        </w:rPr>
        <w:t>The definition of each differential rate is set out in Appendi</w:t>
      </w:r>
      <w:r w:rsidR="00C5032A">
        <w:rPr>
          <w:lang w:val="en-AU"/>
        </w:rPr>
        <w:t>x</w:t>
      </w:r>
      <w:r w:rsidRPr="00143E9F">
        <w:rPr>
          <w:lang w:val="en-AU"/>
        </w:rPr>
        <w:t xml:space="preserve"> </w:t>
      </w:r>
      <w:r>
        <w:rPr>
          <w:lang w:val="en-AU"/>
        </w:rPr>
        <w:t>A</w:t>
      </w:r>
      <w:r w:rsidRPr="00143E9F">
        <w:rPr>
          <w:lang w:val="en-AU"/>
        </w:rPr>
        <w:t>.</w:t>
      </w:r>
    </w:p>
    <w:p w14:paraId="59DCFCE9" w14:textId="77777777" w:rsidR="00143E9F" w:rsidRDefault="00143E9F" w:rsidP="00143E9F">
      <w:pPr>
        <w:rPr>
          <w:lang w:val="en-AU"/>
        </w:rPr>
      </w:pPr>
    </w:p>
    <w:p w14:paraId="4F66A572" w14:textId="2C394B9B" w:rsidR="00143E9F" w:rsidRPr="00143E9F" w:rsidRDefault="00143E9F" w:rsidP="00143E9F">
      <w:pPr>
        <w:pStyle w:val="Heading2"/>
        <w:rPr>
          <w:rFonts w:asciiTheme="minorHAnsi" w:hAnsiTheme="minorHAnsi" w:cstheme="minorHAnsi"/>
          <w:b/>
          <w:bCs/>
          <w:lang w:val="en-AU"/>
        </w:rPr>
      </w:pPr>
      <w:bookmarkStart w:id="28" w:name="_Toc69105328"/>
      <w:r w:rsidRPr="00143E9F">
        <w:rPr>
          <w:rFonts w:asciiTheme="minorHAnsi" w:hAnsiTheme="minorHAnsi" w:cstheme="minorHAnsi"/>
          <w:b/>
          <w:bCs/>
          <w:lang w:val="en-AU"/>
        </w:rPr>
        <w:t>Municipal Charge</w:t>
      </w:r>
      <w:bookmarkEnd w:id="28"/>
    </w:p>
    <w:p w14:paraId="0B80E015" w14:textId="77777777" w:rsidR="00143E9F" w:rsidRPr="00544506" w:rsidRDefault="00143E9F" w:rsidP="00143E9F">
      <w:pPr>
        <w:pStyle w:val="Heading3"/>
        <w:keepNext w:val="0"/>
        <w:keepLines w:val="0"/>
        <w:spacing w:before="140" w:after="57" w:line="220" w:lineRule="atLeast"/>
        <w:rPr>
          <w:rFonts w:ascii="Calibri" w:eastAsia="Times New Roman" w:hAnsi="Calibri" w:cs="Arial"/>
          <w:b/>
          <w:noProof/>
          <w:color w:val="000000" w:themeColor="text1"/>
          <w:lang w:val="en-US"/>
        </w:rPr>
      </w:pPr>
      <w:r w:rsidRPr="00544506">
        <w:rPr>
          <w:rFonts w:ascii="Calibri" w:eastAsia="Times New Roman" w:hAnsi="Calibri" w:cs="Arial"/>
          <w:b/>
          <w:noProof/>
          <w:color w:val="000000" w:themeColor="text1"/>
          <w:lang w:val="en-US"/>
        </w:rPr>
        <w:t>Legislation</w:t>
      </w:r>
    </w:p>
    <w:p w14:paraId="149B7654" w14:textId="130F8ACA" w:rsidR="00143E9F" w:rsidRDefault="00143E9F" w:rsidP="00143E9F">
      <w:pPr>
        <w:rPr>
          <w:lang w:val="en-AU"/>
        </w:rPr>
      </w:pPr>
      <w:r w:rsidRPr="00544506">
        <w:rPr>
          <w:lang w:val="en-AU"/>
        </w:rPr>
        <w:t xml:space="preserve">Under Section 158 of the </w:t>
      </w:r>
      <w:r w:rsidR="00611CB4" w:rsidRPr="007E12CC">
        <w:rPr>
          <w:i/>
          <w:iCs/>
          <w:lang w:val="en-AU"/>
        </w:rPr>
        <w:t>Local Government Act 1989</w:t>
      </w:r>
      <w:r>
        <w:rPr>
          <w:lang w:val="en-AU"/>
        </w:rPr>
        <w:t>, a</w:t>
      </w:r>
      <w:r w:rsidRPr="00143E9F">
        <w:rPr>
          <w:lang w:val="en-AU"/>
        </w:rPr>
        <w:t xml:space="preserve"> council may declare a municipal charge to cover some of the administrative costs of the council. A council's total revenue from a municipal charge in a financial year must not exceed 20 per cent of the sum total of the council's total revenue from a municipal charge and total revenue from general rates. </w:t>
      </w:r>
    </w:p>
    <w:p w14:paraId="33A51E97" w14:textId="77777777" w:rsidR="00143E9F" w:rsidRPr="00143E9F" w:rsidRDefault="00143E9F" w:rsidP="00143E9F">
      <w:pPr>
        <w:rPr>
          <w:lang w:val="en-AU"/>
        </w:rPr>
      </w:pPr>
    </w:p>
    <w:p w14:paraId="1584CA69" w14:textId="7B2736F3" w:rsidR="00143E9F" w:rsidRPr="00544506" w:rsidRDefault="00143E9F" w:rsidP="00143E9F">
      <w:pPr>
        <w:pStyle w:val="Heading3"/>
        <w:keepNext w:val="0"/>
        <w:keepLines w:val="0"/>
        <w:spacing w:before="140" w:after="57" w:line="220" w:lineRule="atLeast"/>
        <w:rPr>
          <w:rFonts w:ascii="Calibri" w:eastAsia="Times New Roman" w:hAnsi="Calibri" w:cs="Arial"/>
          <w:b/>
          <w:noProof/>
          <w:color w:val="000000" w:themeColor="text1"/>
          <w:lang w:val="en-US"/>
        </w:rPr>
      </w:pPr>
      <w:r w:rsidRPr="00544506">
        <w:rPr>
          <w:rFonts w:ascii="Calibri" w:eastAsia="Times New Roman" w:hAnsi="Calibri" w:cs="Arial"/>
          <w:b/>
          <w:noProof/>
          <w:color w:val="000000" w:themeColor="text1"/>
          <w:lang w:val="en-US"/>
        </w:rPr>
        <w:t>Policy</w:t>
      </w:r>
      <w:r>
        <w:rPr>
          <w:rFonts w:ascii="Calibri" w:eastAsia="Times New Roman" w:hAnsi="Calibri" w:cs="Arial"/>
          <w:b/>
          <w:noProof/>
          <w:color w:val="000000" w:themeColor="text1"/>
          <w:lang w:val="en-US"/>
        </w:rPr>
        <w:t xml:space="preserve"> and Charges</w:t>
      </w:r>
    </w:p>
    <w:p w14:paraId="78A95211" w14:textId="67CB5F3F" w:rsidR="00544506" w:rsidRDefault="00143E9F">
      <w:pPr>
        <w:rPr>
          <w:lang w:val="en-AU"/>
        </w:rPr>
      </w:pPr>
      <w:r>
        <w:rPr>
          <w:lang w:val="en-AU"/>
        </w:rPr>
        <w:lastRenderedPageBreak/>
        <w:t>The C</w:t>
      </w:r>
      <w:r w:rsidR="003F1B1C">
        <w:rPr>
          <w:lang w:val="en-AU"/>
        </w:rPr>
        <w:t>ouncil</w:t>
      </w:r>
      <w:r>
        <w:rPr>
          <w:lang w:val="en-AU"/>
        </w:rPr>
        <w:t xml:space="preserve"> does not levy a municipal charge due to its regressive nature, in that it impacts lower value properties which </w:t>
      </w:r>
      <w:r w:rsidR="00010233">
        <w:rPr>
          <w:lang w:val="en-AU"/>
        </w:rPr>
        <w:t xml:space="preserve">are likely to </w:t>
      </w:r>
      <w:r>
        <w:rPr>
          <w:lang w:val="en-AU"/>
        </w:rPr>
        <w:t>have a lesser capacity to pay.</w:t>
      </w:r>
    </w:p>
    <w:p w14:paraId="29722B18" w14:textId="77777777" w:rsidR="00544506" w:rsidRDefault="00544506">
      <w:pPr>
        <w:rPr>
          <w:lang w:val="en-AU"/>
        </w:rPr>
      </w:pPr>
    </w:p>
    <w:p w14:paraId="34F6EA4B" w14:textId="26060812" w:rsidR="00143E9F" w:rsidRPr="00143E9F" w:rsidRDefault="00143E9F" w:rsidP="00143E9F">
      <w:pPr>
        <w:pStyle w:val="Heading2"/>
        <w:rPr>
          <w:rFonts w:asciiTheme="minorHAnsi" w:hAnsiTheme="minorHAnsi" w:cstheme="minorHAnsi"/>
          <w:b/>
          <w:bCs/>
          <w:lang w:val="en-AU"/>
        </w:rPr>
      </w:pPr>
      <w:bookmarkStart w:id="29" w:name="_Toc5355511"/>
      <w:bookmarkStart w:id="30" w:name="_Toc69105329"/>
      <w:r w:rsidRPr="00143E9F">
        <w:rPr>
          <w:rFonts w:asciiTheme="minorHAnsi" w:hAnsiTheme="minorHAnsi" w:cstheme="minorHAnsi"/>
          <w:b/>
          <w:bCs/>
          <w:lang w:val="en-AU"/>
        </w:rPr>
        <w:t>Service Rates and Charges</w:t>
      </w:r>
      <w:bookmarkEnd w:id="29"/>
      <w:bookmarkEnd w:id="30"/>
    </w:p>
    <w:p w14:paraId="7F870D51" w14:textId="77777777" w:rsidR="00143E9F" w:rsidRPr="00143E9F" w:rsidRDefault="00143E9F" w:rsidP="00143E9F">
      <w:pPr>
        <w:pStyle w:val="Heading3"/>
        <w:keepNext w:val="0"/>
        <w:keepLines w:val="0"/>
        <w:spacing w:before="140" w:after="57" w:line="220" w:lineRule="atLeast"/>
        <w:rPr>
          <w:rFonts w:ascii="Calibri" w:eastAsia="Times New Roman" w:hAnsi="Calibri" w:cs="Arial"/>
          <w:b/>
          <w:noProof/>
          <w:color w:val="000000" w:themeColor="text1"/>
          <w:lang w:val="en-US"/>
        </w:rPr>
      </w:pPr>
      <w:r w:rsidRPr="00143E9F">
        <w:rPr>
          <w:rFonts w:ascii="Calibri" w:eastAsia="Times New Roman" w:hAnsi="Calibri" w:cs="Arial"/>
          <w:b/>
          <w:noProof/>
          <w:color w:val="000000" w:themeColor="text1"/>
          <w:lang w:val="en-US"/>
        </w:rPr>
        <w:t>Legislation</w:t>
      </w:r>
    </w:p>
    <w:p w14:paraId="7B16E6F7" w14:textId="405BDF58" w:rsidR="00143E9F" w:rsidRPr="00143E9F" w:rsidRDefault="00143E9F" w:rsidP="00143E9F">
      <w:pPr>
        <w:rPr>
          <w:lang w:val="en-AU"/>
        </w:rPr>
      </w:pPr>
      <w:r w:rsidRPr="00143E9F">
        <w:rPr>
          <w:lang w:val="en-AU"/>
        </w:rPr>
        <w:t xml:space="preserve">Under Section 162 of the </w:t>
      </w:r>
      <w:r w:rsidR="00611CB4" w:rsidRPr="007E12CC">
        <w:rPr>
          <w:i/>
          <w:iCs/>
          <w:lang w:val="en-AU"/>
        </w:rPr>
        <w:t>Local Government Act 1989</w:t>
      </w:r>
      <w:r w:rsidRPr="00143E9F">
        <w:rPr>
          <w:lang w:val="en-AU"/>
        </w:rPr>
        <w:t>, a Council may declare a service rate or charge for any of the following services:</w:t>
      </w:r>
    </w:p>
    <w:p w14:paraId="38A78C64" w14:textId="77777777" w:rsidR="00143E9F" w:rsidRPr="00143E9F" w:rsidRDefault="00143E9F" w:rsidP="00143E9F">
      <w:pPr>
        <w:numPr>
          <w:ilvl w:val="0"/>
          <w:numId w:val="3"/>
        </w:numPr>
        <w:rPr>
          <w:lang w:val="en-AU"/>
        </w:rPr>
      </w:pPr>
      <w:r w:rsidRPr="00143E9F">
        <w:rPr>
          <w:lang w:val="en-AU"/>
        </w:rPr>
        <w:t>Provision of a water supply</w:t>
      </w:r>
    </w:p>
    <w:p w14:paraId="0EC19925" w14:textId="77777777" w:rsidR="00143E9F" w:rsidRPr="00143E9F" w:rsidRDefault="00143E9F" w:rsidP="00143E9F">
      <w:pPr>
        <w:numPr>
          <w:ilvl w:val="0"/>
          <w:numId w:val="3"/>
        </w:numPr>
        <w:rPr>
          <w:lang w:val="en-AU"/>
        </w:rPr>
      </w:pPr>
      <w:r w:rsidRPr="00143E9F">
        <w:rPr>
          <w:lang w:val="en-AU"/>
        </w:rPr>
        <w:t>Collection and disposal of refuse</w:t>
      </w:r>
    </w:p>
    <w:p w14:paraId="341CD87D" w14:textId="77777777" w:rsidR="00143E9F" w:rsidRPr="00143E9F" w:rsidRDefault="00143E9F" w:rsidP="00143E9F">
      <w:pPr>
        <w:numPr>
          <w:ilvl w:val="0"/>
          <w:numId w:val="3"/>
        </w:numPr>
        <w:rPr>
          <w:lang w:val="en-AU"/>
        </w:rPr>
      </w:pPr>
      <w:r w:rsidRPr="00143E9F">
        <w:rPr>
          <w:lang w:val="en-AU"/>
        </w:rPr>
        <w:t>Provision of sewage services</w:t>
      </w:r>
    </w:p>
    <w:p w14:paraId="51AA0827" w14:textId="77777777" w:rsidR="00143E9F" w:rsidRPr="00143E9F" w:rsidRDefault="00143E9F" w:rsidP="00143E9F">
      <w:pPr>
        <w:numPr>
          <w:ilvl w:val="0"/>
          <w:numId w:val="3"/>
        </w:numPr>
        <w:rPr>
          <w:lang w:val="en-AU"/>
        </w:rPr>
      </w:pPr>
      <w:r w:rsidRPr="00143E9F">
        <w:rPr>
          <w:lang w:val="en-AU"/>
        </w:rPr>
        <w:t>Any other prescribed service.</w:t>
      </w:r>
    </w:p>
    <w:p w14:paraId="0307AAB8" w14:textId="4AFD263F" w:rsidR="00143E9F" w:rsidRPr="00143E9F" w:rsidRDefault="00143E9F" w:rsidP="00143E9F">
      <w:pPr>
        <w:pStyle w:val="Heading3"/>
        <w:keepNext w:val="0"/>
        <w:keepLines w:val="0"/>
        <w:spacing w:before="140" w:after="57" w:line="220" w:lineRule="atLeast"/>
        <w:rPr>
          <w:rFonts w:ascii="Calibri" w:eastAsia="Times New Roman" w:hAnsi="Calibri" w:cs="Arial"/>
          <w:b/>
          <w:noProof/>
          <w:color w:val="000000" w:themeColor="text1"/>
          <w:lang w:val="en-US"/>
        </w:rPr>
      </w:pPr>
      <w:r w:rsidRPr="00143E9F">
        <w:rPr>
          <w:rFonts w:ascii="Calibri" w:eastAsia="Times New Roman" w:hAnsi="Calibri" w:cs="Arial"/>
          <w:b/>
          <w:noProof/>
          <w:color w:val="000000" w:themeColor="text1"/>
          <w:lang w:val="en-US"/>
        </w:rPr>
        <w:t>Policy</w:t>
      </w:r>
      <w:r>
        <w:rPr>
          <w:rFonts w:ascii="Calibri" w:eastAsia="Times New Roman" w:hAnsi="Calibri" w:cs="Arial"/>
          <w:b/>
          <w:noProof/>
          <w:color w:val="000000" w:themeColor="text1"/>
          <w:lang w:val="en-US"/>
        </w:rPr>
        <w:t xml:space="preserve"> and Charges</w:t>
      </w:r>
    </w:p>
    <w:p w14:paraId="118CEE8C" w14:textId="5F92DBBC" w:rsidR="00B04871" w:rsidRPr="00B04871" w:rsidRDefault="00B04871" w:rsidP="00B04871">
      <w:pPr>
        <w:rPr>
          <w:lang w:val="en-AU"/>
        </w:rPr>
      </w:pPr>
      <w:r w:rsidRPr="00B04871">
        <w:rPr>
          <w:lang w:val="en-AU"/>
        </w:rPr>
        <w:t>The C</w:t>
      </w:r>
      <w:r w:rsidR="003F1B1C">
        <w:rPr>
          <w:lang w:val="en-AU"/>
        </w:rPr>
        <w:t>ouncil</w:t>
      </w:r>
      <w:r w:rsidRPr="00B04871">
        <w:rPr>
          <w:lang w:val="en-AU"/>
        </w:rPr>
        <w:t xml:space="preserve"> has the following service rates and charges:</w:t>
      </w:r>
    </w:p>
    <w:p w14:paraId="0C1E30F5" w14:textId="33CAE177" w:rsidR="002274A4" w:rsidRPr="002274A4" w:rsidRDefault="002274A4" w:rsidP="002274A4">
      <w:pPr>
        <w:numPr>
          <w:ilvl w:val="0"/>
          <w:numId w:val="3"/>
        </w:numPr>
        <w:rPr>
          <w:lang w:val="en-AU"/>
        </w:rPr>
      </w:pPr>
      <w:r w:rsidRPr="002274A4">
        <w:rPr>
          <w:lang w:val="en-AU"/>
        </w:rPr>
        <w:t>Kerbside collection (garbage weekly)</w:t>
      </w:r>
    </w:p>
    <w:p w14:paraId="7D48E38B" w14:textId="394EBEEA" w:rsidR="002274A4" w:rsidRPr="002274A4" w:rsidRDefault="002274A4" w:rsidP="002274A4">
      <w:pPr>
        <w:numPr>
          <w:ilvl w:val="0"/>
          <w:numId w:val="3"/>
        </w:numPr>
        <w:rPr>
          <w:lang w:val="en-AU"/>
        </w:rPr>
      </w:pPr>
      <w:r w:rsidRPr="002274A4">
        <w:rPr>
          <w:lang w:val="en-AU"/>
        </w:rPr>
        <w:t>Kerbside collection (garbage fortnightly)</w:t>
      </w:r>
    </w:p>
    <w:p w14:paraId="704E42B4" w14:textId="391C53F0" w:rsidR="002274A4" w:rsidRPr="002274A4" w:rsidRDefault="002274A4" w:rsidP="002274A4">
      <w:pPr>
        <w:numPr>
          <w:ilvl w:val="0"/>
          <w:numId w:val="3"/>
        </w:numPr>
        <w:rPr>
          <w:lang w:val="en-AU"/>
        </w:rPr>
      </w:pPr>
      <w:r w:rsidRPr="002274A4">
        <w:rPr>
          <w:lang w:val="en-AU"/>
        </w:rPr>
        <w:t>Kerbside collection (recycling</w:t>
      </w:r>
      <w:r>
        <w:rPr>
          <w:lang w:val="en-AU"/>
        </w:rPr>
        <w:t>)</w:t>
      </w:r>
    </w:p>
    <w:p w14:paraId="0561F34C" w14:textId="5F689682" w:rsidR="002274A4" w:rsidRPr="002274A4" w:rsidRDefault="002274A4" w:rsidP="002274A4">
      <w:pPr>
        <w:numPr>
          <w:ilvl w:val="0"/>
          <w:numId w:val="3"/>
        </w:numPr>
        <w:rPr>
          <w:lang w:val="en-AU"/>
        </w:rPr>
      </w:pPr>
      <w:r w:rsidRPr="002274A4">
        <w:rPr>
          <w:lang w:val="en-AU"/>
        </w:rPr>
        <w:t>Commercial garbage</w:t>
      </w:r>
    </w:p>
    <w:p w14:paraId="19BF607C" w14:textId="08B83225" w:rsidR="002274A4" w:rsidRPr="002274A4" w:rsidRDefault="002274A4" w:rsidP="002274A4">
      <w:pPr>
        <w:numPr>
          <w:ilvl w:val="0"/>
          <w:numId w:val="3"/>
        </w:numPr>
        <w:rPr>
          <w:lang w:val="en-AU"/>
        </w:rPr>
      </w:pPr>
      <w:r w:rsidRPr="002274A4">
        <w:rPr>
          <w:lang w:val="en-AU"/>
        </w:rPr>
        <w:t>Waste management (improved)</w:t>
      </w:r>
    </w:p>
    <w:p w14:paraId="4E3DC0A7" w14:textId="41CA5B3D" w:rsidR="00B04871" w:rsidRPr="001C1F7F" w:rsidRDefault="002274A4" w:rsidP="002274A4">
      <w:pPr>
        <w:numPr>
          <w:ilvl w:val="0"/>
          <w:numId w:val="3"/>
        </w:numPr>
        <w:rPr>
          <w:lang w:val="en-AU"/>
        </w:rPr>
      </w:pPr>
      <w:r w:rsidRPr="002274A4">
        <w:rPr>
          <w:lang w:val="en-AU"/>
        </w:rPr>
        <w:t>Waste management (unimproved)</w:t>
      </w:r>
      <w:r>
        <w:rPr>
          <w:lang w:val="en-AU"/>
        </w:rPr>
        <w:t>.</w:t>
      </w:r>
    </w:p>
    <w:p w14:paraId="5715B23B" w14:textId="77777777" w:rsidR="00B04871" w:rsidRDefault="00B04871" w:rsidP="00B04871">
      <w:pPr>
        <w:rPr>
          <w:lang w:val="en-AU"/>
        </w:rPr>
      </w:pPr>
    </w:p>
    <w:p w14:paraId="49862650" w14:textId="420114E3" w:rsidR="00B04871" w:rsidRPr="00B04871" w:rsidRDefault="00B04871" w:rsidP="00B04871">
      <w:pPr>
        <w:rPr>
          <w:lang w:val="en-AU"/>
        </w:rPr>
      </w:pPr>
      <w:r w:rsidRPr="00B04871">
        <w:rPr>
          <w:lang w:val="en-AU"/>
        </w:rPr>
        <w:t>The C</w:t>
      </w:r>
      <w:r w:rsidR="003F1B1C">
        <w:rPr>
          <w:lang w:val="en-AU"/>
        </w:rPr>
        <w:t>ouncil</w:t>
      </w:r>
      <w:r w:rsidRPr="00B04871">
        <w:rPr>
          <w:lang w:val="en-AU"/>
        </w:rPr>
        <w:t xml:space="preserve">’s policy in regard to setting </w:t>
      </w:r>
      <w:r w:rsidR="003711CD">
        <w:rPr>
          <w:lang w:val="en-AU"/>
        </w:rPr>
        <w:t>service rates and</w:t>
      </w:r>
      <w:r w:rsidRPr="00B04871">
        <w:rPr>
          <w:lang w:val="en-AU"/>
        </w:rPr>
        <w:t xml:space="preserve"> charges is full cost recovery.</w:t>
      </w:r>
      <w:r w:rsidR="00010233">
        <w:rPr>
          <w:lang w:val="en-AU"/>
        </w:rPr>
        <w:t xml:space="preserve">  Council is undertaking the development of a Waste Strategy in </w:t>
      </w:r>
      <w:r w:rsidR="00601792">
        <w:rPr>
          <w:lang w:val="en-AU"/>
        </w:rPr>
        <w:t xml:space="preserve">the </w:t>
      </w:r>
      <w:r w:rsidR="00010233">
        <w:rPr>
          <w:lang w:val="en-AU"/>
        </w:rPr>
        <w:t>2021</w:t>
      </w:r>
      <w:r w:rsidR="00601792">
        <w:rPr>
          <w:lang w:val="en-AU"/>
        </w:rPr>
        <w:t>-</w:t>
      </w:r>
      <w:r w:rsidR="00010233">
        <w:rPr>
          <w:lang w:val="en-AU"/>
        </w:rPr>
        <w:t>22</w:t>
      </w:r>
      <w:r w:rsidR="00601792">
        <w:rPr>
          <w:lang w:val="en-AU"/>
        </w:rPr>
        <w:t xml:space="preserve"> year</w:t>
      </w:r>
      <w:r w:rsidR="00010233">
        <w:rPr>
          <w:lang w:val="en-AU"/>
        </w:rPr>
        <w:t xml:space="preserve">, which will consider the services delivered and costing structures. </w:t>
      </w:r>
    </w:p>
    <w:p w14:paraId="5B64B47E" w14:textId="77777777" w:rsidR="00143E9F" w:rsidRDefault="00143E9F">
      <w:pPr>
        <w:rPr>
          <w:lang w:val="en-AU"/>
        </w:rPr>
      </w:pPr>
    </w:p>
    <w:p w14:paraId="781BFF7B" w14:textId="28C6F754" w:rsidR="00666D2F" w:rsidRPr="00666D2F" w:rsidRDefault="00666D2F" w:rsidP="00666D2F">
      <w:pPr>
        <w:pStyle w:val="Heading2"/>
        <w:rPr>
          <w:rFonts w:asciiTheme="minorHAnsi" w:hAnsiTheme="minorHAnsi" w:cstheme="minorHAnsi"/>
          <w:b/>
          <w:bCs/>
          <w:lang w:val="en-AU"/>
        </w:rPr>
      </w:pPr>
      <w:bookmarkStart w:id="31" w:name="_Toc5355512"/>
      <w:bookmarkStart w:id="32" w:name="_Toc69105330"/>
      <w:r w:rsidRPr="00666D2F">
        <w:rPr>
          <w:rFonts w:asciiTheme="minorHAnsi" w:hAnsiTheme="minorHAnsi" w:cstheme="minorHAnsi"/>
          <w:b/>
          <w:bCs/>
          <w:lang w:val="en-AU"/>
        </w:rPr>
        <w:t>Special Rates and Charges</w:t>
      </w:r>
      <w:bookmarkEnd w:id="31"/>
      <w:bookmarkEnd w:id="32"/>
    </w:p>
    <w:p w14:paraId="65250FF0" w14:textId="77777777" w:rsidR="00666D2F" w:rsidRPr="00666D2F" w:rsidRDefault="00666D2F" w:rsidP="00666D2F">
      <w:pPr>
        <w:pStyle w:val="Heading3"/>
        <w:keepNext w:val="0"/>
        <w:keepLines w:val="0"/>
        <w:spacing w:before="140" w:after="57" w:line="220" w:lineRule="atLeast"/>
        <w:rPr>
          <w:rFonts w:ascii="Calibri" w:eastAsia="Times New Roman" w:hAnsi="Calibri" w:cs="Arial"/>
          <w:b/>
          <w:noProof/>
          <w:color w:val="000000" w:themeColor="text1"/>
          <w:lang w:val="en-US"/>
        </w:rPr>
      </w:pPr>
      <w:r w:rsidRPr="00666D2F">
        <w:rPr>
          <w:rFonts w:ascii="Calibri" w:eastAsia="Times New Roman" w:hAnsi="Calibri" w:cs="Arial"/>
          <w:b/>
          <w:noProof/>
          <w:color w:val="000000" w:themeColor="text1"/>
          <w:lang w:val="en-US"/>
        </w:rPr>
        <w:t>Legislation</w:t>
      </w:r>
    </w:p>
    <w:p w14:paraId="59E14693" w14:textId="0E548C05" w:rsidR="00666D2F" w:rsidRPr="00666D2F" w:rsidRDefault="00666D2F" w:rsidP="00666D2F">
      <w:pPr>
        <w:rPr>
          <w:lang w:val="en-AU"/>
        </w:rPr>
      </w:pPr>
      <w:r w:rsidRPr="00666D2F">
        <w:rPr>
          <w:lang w:val="en-AU"/>
        </w:rPr>
        <w:t xml:space="preserve">Under Section 163 of the </w:t>
      </w:r>
      <w:r w:rsidR="00611CB4" w:rsidRPr="007E12CC">
        <w:rPr>
          <w:i/>
          <w:iCs/>
          <w:lang w:val="en-AU"/>
        </w:rPr>
        <w:t>Local Government Act 1989</w:t>
      </w:r>
      <w:r w:rsidRPr="00666D2F">
        <w:rPr>
          <w:lang w:val="en-AU"/>
        </w:rPr>
        <w:t xml:space="preserve">, a Council </w:t>
      </w:r>
      <w:r w:rsidR="006A7E32">
        <w:t>council may declare a special rate or charge for the purposes of defraying any expenses or repaying (with interest) any advance made to or debt incurred or loan raised by the Council, in relation to the performance of a function or the exercise of a power of the council, if it will be of special benefit to the persons required to pay the special rate or special charge.</w:t>
      </w:r>
    </w:p>
    <w:p w14:paraId="325D4DD2" w14:textId="3BE48FFF" w:rsidR="00666D2F" w:rsidRPr="00666D2F" w:rsidRDefault="00666D2F" w:rsidP="00666D2F">
      <w:pPr>
        <w:pStyle w:val="Heading3"/>
        <w:keepNext w:val="0"/>
        <w:keepLines w:val="0"/>
        <w:spacing w:before="140" w:after="57" w:line="220" w:lineRule="atLeast"/>
        <w:rPr>
          <w:rFonts w:ascii="Calibri" w:eastAsia="Times New Roman" w:hAnsi="Calibri" w:cs="Arial"/>
          <w:b/>
          <w:noProof/>
          <w:color w:val="000000" w:themeColor="text1"/>
          <w:lang w:val="en-US"/>
        </w:rPr>
      </w:pPr>
      <w:r w:rsidRPr="001C1F7F">
        <w:rPr>
          <w:rFonts w:ascii="Calibri" w:eastAsia="Times New Roman" w:hAnsi="Calibri" w:cs="Arial"/>
          <w:b/>
          <w:noProof/>
          <w:color w:val="000000" w:themeColor="text1"/>
          <w:lang w:val="en-US"/>
        </w:rPr>
        <w:t>Policy</w:t>
      </w:r>
    </w:p>
    <w:p w14:paraId="3185C3C1" w14:textId="6FE3E6CE" w:rsidR="00143E9F" w:rsidRDefault="00711C4E">
      <w:pPr>
        <w:rPr>
          <w:lang w:val="en-AU"/>
        </w:rPr>
      </w:pPr>
      <w:r>
        <w:t>Special r</w:t>
      </w:r>
      <w:proofErr w:type="spellStart"/>
      <w:r w:rsidR="005C2F14" w:rsidRPr="005C2F14">
        <w:rPr>
          <w:lang w:val="en-AU"/>
        </w:rPr>
        <w:t>ate</w:t>
      </w:r>
      <w:r>
        <w:rPr>
          <w:lang w:val="en-AU"/>
        </w:rPr>
        <w:t>s</w:t>
      </w:r>
      <w:proofErr w:type="spellEnd"/>
      <w:r w:rsidR="005C2F14" w:rsidRPr="005C2F14">
        <w:rPr>
          <w:lang w:val="en-AU"/>
        </w:rPr>
        <w:t xml:space="preserve"> </w:t>
      </w:r>
      <w:r>
        <w:rPr>
          <w:lang w:val="en-AU"/>
        </w:rPr>
        <w:t>and</w:t>
      </w:r>
      <w:r w:rsidR="005C2F14" w:rsidRPr="005C2F14">
        <w:rPr>
          <w:lang w:val="en-AU"/>
        </w:rPr>
        <w:t xml:space="preserve"> charge</w:t>
      </w:r>
      <w:r w:rsidR="00201FC8">
        <w:rPr>
          <w:lang w:val="en-AU"/>
        </w:rPr>
        <w:t>s</w:t>
      </w:r>
      <w:r w:rsidR="005C2F14" w:rsidRPr="005C2F14">
        <w:rPr>
          <w:lang w:val="en-AU"/>
        </w:rPr>
        <w:t xml:space="preserve"> schemes </w:t>
      </w:r>
      <w:r>
        <w:rPr>
          <w:lang w:val="en-AU"/>
        </w:rPr>
        <w:t>are raised</w:t>
      </w:r>
      <w:r w:rsidR="005C2F14" w:rsidRPr="005C2F14">
        <w:rPr>
          <w:lang w:val="en-AU"/>
        </w:rPr>
        <w:t xml:space="preserve"> in accordance with the requirements of the </w:t>
      </w:r>
      <w:r w:rsidR="005C2F14" w:rsidRPr="005C2F14">
        <w:rPr>
          <w:i/>
          <w:iCs/>
          <w:lang w:val="en-AU"/>
        </w:rPr>
        <w:t>Local Government Act 1989</w:t>
      </w:r>
      <w:r w:rsidR="005C2F14" w:rsidRPr="005C2F14">
        <w:rPr>
          <w:lang w:val="en-AU"/>
        </w:rPr>
        <w:t>.</w:t>
      </w:r>
    </w:p>
    <w:p w14:paraId="2C652880" w14:textId="77777777" w:rsidR="005C2F14" w:rsidRDefault="005C2F14">
      <w:pPr>
        <w:rPr>
          <w:lang w:val="en-AU"/>
        </w:rPr>
      </w:pPr>
    </w:p>
    <w:p w14:paraId="130F7C03" w14:textId="2A431944" w:rsidR="00A618D2" w:rsidRPr="00A618D2" w:rsidRDefault="00A618D2" w:rsidP="00A618D2">
      <w:pPr>
        <w:pStyle w:val="Heading2"/>
        <w:rPr>
          <w:rFonts w:asciiTheme="minorHAnsi" w:hAnsiTheme="minorHAnsi" w:cstheme="minorHAnsi"/>
          <w:b/>
          <w:bCs/>
          <w:lang w:val="en-AU"/>
        </w:rPr>
      </w:pPr>
      <w:bookmarkStart w:id="33" w:name="_Toc5355515"/>
      <w:bookmarkStart w:id="34" w:name="_Toc69105331"/>
      <w:r w:rsidRPr="00A618D2">
        <w:rPr>
          <w:rFonts w:asciiTheme="minorHAnsi" w:hAnsiTheme="minorHAnsi" w:cstheme="minorHAnsi"/>
          <w:b/>
          <w:bCs/>
          <w:lang w:val="en-AU"/>
        </w:rPr>
        <w:t xml:space="preserve">Payment </w:t>
      </w:r>
      <w:bookmarkEnd w:id="33"/>
      <w:r>
        <w:rPr>
          <w:rFonts w:asciiTheme="minorHAnsi" w:hAnsiTheme="minorHAnsi" w:cstheme="minorHAnsi"/>
          <w:b/>
          <w:bCs/>
          <w:lang w:val="en-AU"/>
        </w:rPr>
        <w:t>of Rates and Charges</w:t>
      </w:r>
      <w:bookmarkEnd w:id="34"/>
    </w:p>
    <w:p w14:paraId="5415412D" w14:textId="77777777" w:rsidR="00A618D2" w:rsidRPr="00A618D2" w:rsidRDefault="00A618D2" w:rsidP="00A618D2">
      <w:pPr>
        <w:pStyle w:val="Heading3"/>
        <w:keepNext w:val="0"/>
        <w:keepLines w:val="0"/>
        <w:spacing w:before="140" w:after="57" w:line="220" w:lineRule="atLeast"/>
        <w:rPr>
          <w:rFonts w:ascii="Calibri" w:eastAsia="Times New Roman" w:hAnsi="Calibri" w:cs="Arial"/>
          <w:b/>
          <w:noProof/>
          <w:color w:val="000000" w:themeColor="text1"/>
          <w:lang w:val="en-US"/>
        </w:rPr>
      </w:pPr>
      <w:r w:rsidRPr="00A618D2">
        <w:rPr>
          <w:rFonts w:ascii="Calibri" w:eastAsia="Times New Roman" w:hAnsi="Calibri" w:cs="Arial"/>
          <w:b/>
          <w:noProof/>
          <w:color w:val="000000" w:themeColor="text1"/>
          <w:lang w:val="en-US"/>
        </w:rPr>
        <w:t>Legislation</w:t>
      </w:r>
    </w:p>
    <w:p w14:paraId="4E723D21" w14:textId="4DA4F8AC" w:rsidR="00A618D2" w:rsidRDefault="00A618D2" w:rsidP="00A618D2">
      <w:pPr>
        <w:spacing w:after="120"/>
        <w:jc w:val="both"/>
        <w:rPr>
          <w:rFonts w:cstheme="minorHAnsi"/>
          <w:color w:val="000000"/>
          <w:sz w:val="22"/>
          <w:szCs w:val="22"/>
          <w:lang w:val="en-AU"/>
        </w:rPr>
      </w:pPr>
      <w:r w:rsidRPr="00712E9B">
        <w:rPr>
          <w:rFonts w:cstheme="minorHAnsi"/>
          <w:color w:val="000000"/>
          <w:sz w:val="22"/>
          <w:szCs w:val="22"/>
        </w:rPr>
        <w:t xml:space="preserve">Under Section 167 of the </w:t>
      </w:r>
      <w:r w:rsidR="00611CB4" w:rsidRPr="007E12CC">
        <w:rPr>
          <w:i/>
          <w:iCs/>
          <w:lang w:val="en-AU"/>
        </w:rPr>
        <w:t>Local Government Act 1989</w:t>
      </w:r>
      <w:r w:rsidRPr="00712E9B">
        <w:rPr>
          <w:rFonts w:cstheme="minorHAnsi"/>
          <w:color w:val="000000"/>
          <w:sz w:val="22"/>
          <w:szCs w:val="22"/>
        </w:rPr>
        <w:t>, a Council must allow rates and charges to be paid in four instalments. A Council may also allow rates and charges to be paid in a lump sum.</w:t>
      </w:r>
      <w:r w:rsidR="00F26132">
        <w:rPr>
          <w:rFonts w:cstheme="minorHAnsi"/>
          <w:color w:val="000000"/>
          <w:sz w:val="22"/>
          <w:szCs w:val="22"/>
        </w:rPr>
        <w:t xml:space="preserve"> </w:t>
      </w:r>
      <w:r w:rsidR="00F26132" w:rsidRPr="00F26132">
        <w:rPr>
          <w:rFonts w:cstheme="minorHAnsi"/>
          <w:color w:val="000000"/>
          <w:sz w:val="22"/>
          <w:szCs w:val="22"/>
          <w:lang w:val="en-AU"/>
        </w:rPr>
        <w:t xml:space="preserve">Under Section 168 of the </w:t>
      </w:r>
      <w:r w:rsidR="00611CB4" w:rsidRPr="007E12CC">
        <w:rPr>
          <w:i/>
          <w:iCs/>
          <w:lang w:val="en-AU"/>
        </w:rPr>
        <w:t>Local Government Act 1989</w:t>
      </w:r>
      <w:r w:rsidR="00F26132">
        <w:rPr>
          <w:rFonts w:cstheme="minorHAnsi"/>
          <w:color w:val="000000"/>
          <w:sz w:val="22"/>
          <w:szCs w:val="22"/>
          <w:lang w:val="en-AU"/>
        </w:rPr>
        <w:t>,</w:t>
      </w:r>
      <w:r w:rsidR="00F26132" w:rsidRPr="00F26132">
        <w:rPr>
          <w:rFonts w:cstheme="minorHAnsi"/>
          <w:color w:val="000000"/>
          <w:sz w:val="22"/>
          <w:szCs w:val="22"/>
          <w:lang w:val="en-AU"/>
        </w:rPr>
        <w:t xml:space="preserve"> a council may also provide incentives for prompt payment.</w:t>
      </w:r>
    </w:p>
    <w:p w14:paraId="4CE4AAB0" w14:textId="77777777" w:rsidR="00601792" w:rsidRDefault="00601792" w:rsidP="00A618D2">
      <w:pPr>
        <w:spacing w:after="120"/>
        <w:jc w:val="both"/>
        <w:rPr>
          <w:rFonts w:cstheme="minorHAnsi"/>
          <w:color w:val="000000"/>
          <w:sz w:val="22"/>
          <w:szCs w:val="22"/>
          <w:lang w:val="en-AU"/>
        </w:rPr>
      </w:pPr>
    </w:p>
    <w:p w14:paraId="0F9FF667" w14:textId="19DE171C" w:rsidR="00A618D2" w:rsidRPr="00A618D2" w:rsidRDefault="00A618D2" w:rsidP="00A618D2">
      <w:pPr>
        <w:pStyle w:val="Heading3"/>
        <w:keepNext w:val="0"/>
        <w:keepLines w:val="0"/>
        <w:spacing w:before="140" w:after="57" w:line="220" w:lineRule="atLeast"/>
        <w:rPr>
          <w:rFonts w:ascii="Calibri" w:eastAsia="Times New Roman" w:hAnsi="Calibri" w:cs="Arial"/>
          <w:b/>
          <w:noProof/>
          <w:color w:val="000000" w:themeColor="text1"/>
          <w:lang w:val="en-US"/>
        </w:rPr>
      </w:pPr>
      <w:r w:rsidRPr="00A618D2">
        <w:rPr>
          <w:rFonts w:ascii="Calibri" w:eastAsia="Times New Roman" w:hAnsi="Calibri" w:cs="Arial"/>
          <w:b/>
          <w:noProof/>
          <w:color w:val="000000" w:themeColor="text1"/>
          <w:lang w:val="en-US"/>
        </w:rPr>
        <w:lastRenderedPageBreak/>
        <w:t>Policy</w:t>
      </w:r>
    </w:p>
    <w:p w14:paraId="4893FC9C" w14:textId="25946828" w:rsidR="00143E9F" w:rsidRPr="0035065C" w:rsidRDefault="00B833A9">
      <w:pPr>
        <w:rPr>
          <w:lang w:val="en-AU"/>
        </w:rPr>
      </w:pPr>
      <w:r w:rsidRPr="0035065C">
        <w:rPr>
          <w:lang w:val="en-AU"/>
        </w:rPr>
        <w:t>Rates are payable by quarterly instalments.</w:t>
      </w:r>
      <w:r w:rsidR="0035065C" w:rsidRPr="0035065C">
        <w:rPr>
          <w:lang w:val="en-AU"/>
        </w:rPr>
        <w:t xml:space="preserve"> </w:t>
      </w:r>
      <w:r w:rsidR="0035065C" w:rsidRPr="0035065C">
        <w:rPr>
          <w:rFonts w:cstheme="minorHAnsi"/>
        </w:rPr>
        <w:t>Ratepayers can also pay over 10 equal instalments.</w:t>
      </w:r>
    </w:p>
    <w:p w14:paraId="1054ABF3" w14:textId="1B554AC4" w:rsidR="00A618D2" w:rsidRDefault="00A618D2">
      <w:pPr>
        <w:rPr>
          <w:lang w:val="en-AU"/>
        </w:rPr>
      </w:pPr>
    </w:p>
    <w:p w14:paraId="1703DBDE" w14:textId="52FC9A6B" w:rsidR="00A618D2" w:rsidRPr="00A618D2" w:rsidRDefault="00A618D2" w:rsidP="00A618D2">
      <w:pPr>
        <w:pStyle w:val="Heading2"/>
        <w:rPr>
          <w:rFonts w:asciiTheme="minorHAnsi" w:hAnsiTheme="minorHAnsi" w:cstheme="minorHAnsi"/>
          <w:b/>
          <w:bCs/>
          <w:lang w:val="en-AU"/>
        </w:rPr>
      </w:pPr>
      <w:bookmarkStart w:id="35" w:name="_Toc5355513"/>
      <w:bookmarkStart w:id="36" w:name="_Toc69105332"/>
      <w:r w:rsidRPr="00A618D2">
        <w:rPr>
          <w:rFonts w:asciiTheme="minorHAnsi" w:hAnsiTheme="minorHAnsi" w:cstheme="minorHAnsi"/>
          <w:b/>
          <w:bCs/>
          <w:lang w:val="en-AU"/>
        </w:rPr>
        <w:t>Rebates and Concessions</w:t>
      </w:r>
      <w:bookmarkEnd w:id="35"/>
      <w:bookmarkEnd w:id="36"/>
    </w:p>
    <w:p w14:paraId="0A168DCC" w14:textId="77777777" w:rsidR="00A618D2" w:rsidRPr="00A618D2" w:rsidRDefault="00A618D2" w:rsidP="00A618D2">
      <w:pPr>
        <w:pStyle w:val="Heading3"/>
        <w:keepNext w:val="0"/>
        <w:keepLines w:val="0"/>
        <w:spacing w:before="140" w:after="57" w:line="220" w:lineRule="atLeast"/>
        <w:rPr>
          <w:rFonts w:ascii="Calibri" w:eastAsia="Times New Roman" w:hAnsi="Calibri" w:cs="Arial"/>
          <w:b/>
          <w:noProof/>
          <w:color w:val="000000" w:themeColor="text1"/>
          <w:lang w:val="en-US"/>
        </w:rPr>
      </w:pPr>
      <w:r w:rsidRPr="00A618D2">
        <w:rPr>
          <w:rFonts w:ascii="Calibri" w:eastAsia="Times New Roman" w:hAnsi="Calibri" w:cs="Arial"/>
          <w:b/>
          <w:noProof/>
          <w:color w:val="000000" w:themeColor="text1"/>
          <w:lang w:val="en-US"/>
        </w:rPr>
        <w:t>Legislation</w:t>
      </w:r>
    </w:p>
    <w:p w14:paraId="1E4A7CCA" w14:textId="2CA9D2F3" w:rsidR="00A618D2" w:rsidRPr="00A618D2" w:rsidRDefault="00A618D2" w:rsidP="00A618D2">
      <w:pPr>
        <w:rPr>
          <w:lang w:val="en-AU"/>
        </w:rPr>
      </w:pPr>
      <w:r w:rsidRPr="00A618D2">
        <w:rPr>
          <w:lang w:val="en-AU"/>
        </w:rPr>
        <w:t xml:space="preserve">Under Section 169 of the </w:t>
      </w:r>
      <w:r w:rsidR="00611CB4" w:rsidRPr="007E12CC">
        <w:rPr>
          <w:i/>
          <w:iCs/>
          <w:lang w:val="en-AU"/>
        </w:rPr>
        <w:t>Local Government Act 1989</w:t>
      </w:r>
      <w:r w:rsidRPr="00A618D2">
        <w:rPr>
          <w:lang w:val="en-AU"/>
        </w:rPr>
        <w:t>, a Council may grant a rebate or concession in relation to any rate or charge to:</w:t>
      </w:r>
    </w:p>
    <w:p w14:paraId="2AA21545" w14:textId="77777777" w:rsidR="00A618D2" w:rsidRPr="00A618D2" w:rsidRDefault="00A618D2" w:rsidP="00A618D2">
      <w:pPr>
        <w:numPr>
          <w:ilvl w:val="0"/>
          <w:numId w:val="3"/>
        </w:numPr>
        <w:rPr>
          <w:lang w:val="en-AU"/>
        </w:rPr>
      </w:pPr>
      <w:r w:rsidRPr="00A618D2">
        <w:rPr>
          <w:lang w:val="en-AU"/>
        </w:rPr>
        <w:t>Assist the proper development of the municipal district; or</w:t>
      </w:r>
    </w:p>
    <w:p w14:paraId="2716C146" w14:textId="77777777" w:rsidR="00A618D2" w:rsidRPr="00A618D2" w:rsidRDefault="00A618D2" w:rsidP="00A618D2">
      <w:pPr>
        <w:numPr>
          <w:ilvl w:val="0"/>
          <w:numId w:val="3"/>
        </w:numPr>
        <w:rPr>
          <w:lang w:val="en-AU"/>
        </w:rPr>
      </w:pPr>
      <w:r w:rsidRPr="00A618D2">
        <w:rPr>
          <w:lang w:val="en-AU"/>
        </w:rPr>
        <w:t>Preserve buildings or places in the municipal district which are of historical or environmental interest; or</w:t>
      </w:r>
    </w:p>
    <w:p w14:paraId="2F015FAA" w14:textId="77777777" w:rsidR="00A618D2" w:rsidRPr="00A618D2" w:rsidRDefault="00A618D2" w:rsidP="00A618D2">
      <w:pPr>
        <w:numPr>
          <w:ilvl w:val="0"/>
          <w:numId w:val="3"/>
        </w:numPr>
        <w:rPr>
          <w:lang w:val="en-AU"/>
        </w:rPr>
      </w:pPr>
      <w:r w:rsidRPr="00A618D2">
        <w:rPr>
          <w:lang w:val="en-AU"/>
        </w:rPr>
        <w:t>Restore or maintain buildings or places of historical, environmental, architectural or scientific importance in the municipal district; or</w:t>
      </w:r>
    </w:p>
    <w:p w14:paraId="62BFD04D" w14:textId="77777777" w:rsidR="00A618D2" w:rsidRPr="00A618D2" w:rsidRDefault="00A618D2" w:rsidP="00A618D2">
      <w:pPr>
        <w:numPr>
          <w:ilvl w:val="0"/>
          <w:numId w:val="3"/>
        </w:numPr>
        <w:rPr>
          <w:lang w:val="en-AU"/>
        </w:rPr>
      </w:pPr>
      <w:r w:rsidRPr="00A618D2">
        <w:rPr>
          <w:lang w:val="en-AU"/>
        </w:rPr>
        <w:t>Assist the proper development of part of the municipal district.</w:t>
      </w:r>
    </w:p>
    <w:p w14:paraId="7B2AE701" w14:textId="77777777" w:rsidR="00A618D2" w:rsidRDefault="00A618D2" w:rsidP="00A618D2">
      <w:pPr>
        <w:rPr>
          <w:lang w:val="en-AU"/>
        </w:rPr>
      </w:pPr>
    </w:p>
    <w:p w14:paraId="73A7081D" w14:textId="201C5D10" w:rsidR="00A618D2" w:rsidRPr="00A618D2" w:rsidRDefault="00A618D2" w:rsidP="00A618D2">
      <w:pPr>
        <w:rPr>
          <w:lang w:val="en-AU"/>
        </w:rPr>
      </w:pPr>
      <w:r w:rsidRPr="00A618D2">
        <w:rPr>
          <w:lang w:val="en-AU"/>
        </w:rPr>
        <w:t>A Council resolution granting a rebate or concession must specify the benefit to the community as a whole resulting from the rebate or concession.</w:t>
      </w:r>
    </w:p>
    <w:p w14:paraId="69EF412F" w14:textId="5885CD28" w:rsidR="00A618D2" w:rsidRPr="00A618D2" w:rsidRDefault="00A618D2" w:rsidP="00A618D2">
      <w:pPr>
        <w:pStyle w:val="Heading3"/>
        <w:keepNext w:val="0"/>
        <w:keepLines w:val="0"/>
        <w:spacing w:before="140" w:after="57" w:line="220" w:lineRule="atLeast"/>
        <w:rPr>
          <w:rFonts w:ascii="Calibri" w:eastAsia="Times New Roman" w:hAnsi="Calibri" w:cs="Arial"/>
          <w:b/>
          <w:noProof/>
          <w:color w:val="000000" w:themeColor="text1"/>
          <w:lang w:val="en-US"/>
        </w:rPr>
      </w:pPr>
      <w:r w:rsidRPr="00A618D2">
        <w:rPr>
          <w:rFonts w:ascii="Calibri" w:eastAsia="Times New Roman" w:hAnsi="Calibri" w:cs="Arial"/>
          <w:b/>
          <w:noProof/>
          <w:color w:val="000000" w:themeColor="text1"/>
          <w:lang w:val="en-US"/>
        </w:rPr>
        <w:t>Policy</w:t>
      </w:r>
    </w:p>
    <w:p w14:paraId="04A22592" w14:textId="53282470" w:rsidR="00F26132" w:rsidRDefault="00F26132" w:rsidP="00F26132">
      <w:pPr>
        <w:rPr>
          <w:lang w:val="en-AU"/>
        </w:rPr>
      </w:pPr>
      <w:r w:rsidRPr="00F26132">
        <w:rPr>
          <w:lang w:val="en-AU"/>
        </w:rPr>
        <w:t xml:space="preserve">Ratepayers who hold eligible pensioner concession cards may be entitled to receive a State Government-funded concession on their rates and charges for their principal place of residence. The pensioner concession is set at half the rates and charges levied up to a maximum </w:t>
      </w:r>
      <w:r w:rsidR="00F147F0">
        <w:rPr>
          <w:lang w:val="en-AU"/>
        </w:rPr>
        <w:t xml:space="preserve">amount </w:t>
      </w:r>
      <w:r w:rsidRPr="00F26132">
        <w:rPr>
          <w:lang w:val="en-AU"/>
        </w:rPr>
        <w:t xml:space="preserve">and is fully funded by the State Government. Eligible pensioners are also entitled to receive a </w:t>
      </w:r>
      <w:r w:rsidRPr="00F147F0">
        <w:rPr>
          <w:lang w:val="en-AU"/>
        </w:rPr>
        <w:t>concession</w:t>
      </w:r>
      <w:r w:rsidRPr="00F26132">
        <w:rPr>
          <w:lang w:val="en-AU"/>
        </w:rPr>
        <w:t xml:space="preserve"> on the Fire Services Property Levy. </w:t>
      </w:r>
    </w:p>
    <w:p w14:paraId="12A6DD2E" w14:textId="210300B2" w:rsidR="00F26132" w:rsidRDefault="00F26132" w:rsidP="00F26132">
      <w:pPr>
        <w:rPr>
          <w:lang w:val="en-AU"/>
        </w:rPr>
      </w:pPr>
    </w:p>
    <w:p w14:paraId="2BC67CDE" w14:textId="5436A5F2" w:rsidR="00010233" w:rsidRDefault="0035065C" w:rsidP="00F26132">
      <w:pPr>
        <w:rPr>
          <w:lang w:val="en-AU"/>
        </w:rPr>
      </w:pPr>
      <w:r w:rsidRPr="003D5645">
        <w:rPr>
          <w:lang w:val="en-AU"/>
        </w:rPr>
        <w:t>Ratepayers who are eligible to receive the pensioner concession</w:t>
      </w:r>
      <w:r>
        <w:rPr>
          <w:lang w:val="en-AU"/>
        </w:rPr>
        <w:t>, are also eligible to receive</w:t>
      </w:r>
      <w:r w:rsidRPr="0035065C">
        <w:rPr>
          <w:lang w:val="en-AU"/>
        </w:rPr>
        <w:t xml:space="preserve"> an additional </w:t>
      </w:r>
      <w:r w:rsidR="0016407E">
        <w:rPr>
          <w:lang w:val="en-AU"/>
        </w:rPr>
        <w:t>concession</w:t>
      </w:r>
      <w:r w:rsidRPr="0035065C">
        <w:rPr>
          <w:lang w:val="en-AU"/>
        </w:rPr>
        <w:t xml:space="preserve"> to accommodate the financial difficulties experienced by pensioners. </w:t>
      </w:r>
      <w:r w:rsidR="0016407E" w:rsidRPr="00AA0B57">
        <w:rPr>
          <w:lang w:val="en-AU"/>
        </w:rPr>
        <w:t>T</w:t>
      </w:r>
      <w:r w:rsidRPr="00AA0B57">
        <w:rPr>
          <w:lang w:val="en-AU"/>
        </w:rPr>
        <w:t xml:space="preserve">he </w:t>
      </w:r>
      <w:r w:rsidR="0016407E" w:rsidRPr="00AA0B57">
        <w:rPr>
          <w:lang w:val="en-AU"/>
        </w:rPr>
        <w:t xml:space="preserve">additional </w:t>
      </w:r>
      <w:r w:rsidRPr="00AA0B57">
        <w:rPr>
          <w:lang w:val="en-AU"/>
        </w:rPr>
        <w:t>pensioner concession is set at $21.00</w:t>
      </w:r>
      <w:r w:rsidR="00601792" w:rsidRPr="00601792">
        <w:rPr>
          <w:lang w:val="en-AU"/>
        </w:rPr>
        <w:t xml:space="preserve"> </w:t>
      </w:r>
      <w:r w:rsidR="00601792">
        <w:rPr>
          <w:lang w:val="en-AU"/>
        </w:rPr>
        <w:t>and is fully funded by Council</w:t>
      </w:r>
      <w:r w:rsidRPr="00AA0B57">
        <w:rPr>
          <w:lang w:val="en-AU"/>
        </w:rPr>
        <w:t>.</w:t>
      </w:r>
      <w:r w:rsidR="00601792">
        <w:rPr>
          <w:lang w:val="en-AU"/>
        </w:rPr>
        <w:t xml:space="preserve"> </w:t>
      </w:r>
      <w:r w:rsidR="00010233">
        <w:rPr>
          <w:lang w:val="en-AU"/>
        </w:rPr>
        <w:t xml:space="preserve">It should be noted that the additional pensioner concession is offered by few Victorian Councils, has been in place at Hepburn Shire since 2013 and currently costs Council $37,000 per annum. </w:t>
      </w:r>
    </w:p>
    <w:p w14:paraId="424B1734" w14:textId="77777777" w:rsidR="0035065C" w:rsidRDefault="0035065C" w:rsidP="00F26132">
      <w:pPr>
        <w:rPr>
          <w:lang w:val="en-AU"/>
        </w:rPr>
      </w:pPr>
    </w:p>
    <w:p w14:paraId="75517529" w14:textId="1C464AF3" w:rsidR="00A618D2" w:rsidRPr="00A618D2" w:rsidRDefault="00A618D2" w:rsidP="00A618D2">
      <w:pPr>
        <w:pStyle w:val="Heading2"/>
        <w:rPr>
          <w:rFonts w:asciiTheme="minorHAnsi" w:hAnsiTheme="minorHAnsi" w:cstheme="minorHAnsi"/>
          <w:b/>
          <w:bCs/>
          <w:lang w:val="en-AU"/>
        </w:rPr>
      </w:pPr>
      <w:r w:rsidRPr="00A618D2">
        <w:rPr>
          <w:rFonts w:asciiTheme="minorHAnsi" w:hAnsiTheme="minorHAnsi" w:cstheme="minorHAnsi"/>
          <w:b/>
          <w:bCs/>
          <w:lang w:val="en-AU"/>
        </w:rPr>
        <w:t xml:space="preserve">  </w:t>
      </w:r>
      <w:bookmarkStart w:id="37" w:name="_Toc5355514"/>
      <w:bookmarkStart w:id="38" w:name="_Toc69105333"/>
      <w:r w:rsidRPr="00A618D2">
        <w:rPr>
          <w:rFonts w:asciiTheme="minorHAnsi" w:hAnsiTheme="minorHAnsi" w:cstheme="minorHAnsi"/>
          <w:b/>
          <w:bCs/>
          <w:lang w:val="en-AU"/>
        </w:rPr>
        <w:t>Deferments and Waivers</w:t>
      </w:r>
      <w:bookmarkEnd w:id="37"/>
      <w:bookmarkEnd w:id="38"/>
    </w:p>
    <w:p w14:paraId="5108AE1D" w14:textId="77777777" w:rsidR="00A618D2" w:rsidRPr="00A618D2" w:rsidRDefault="00A618D2" w:rsidP="00A618D2">
      <w:pPr>
        <w:pStyle w:val="Heading3"/>
        <w:keepNext w:val="0"/>
        <w:keepLines w:val="0"/>
        <w:spacing w:before="140" w:after="57" w:line="220" w:lineRule="atLeast"/>
        <w:rPr>
          <w:rFonts w:ascii="Calibri" w:eastAsia="Times New Roman" w:hAnsi="Calibri" w:cs="Arial"/>
          <w:b/>
          <w:noProof/>
          <w:color w:val="000000" w:themeColor="text1"/>
          <w:lang w:val="en-US"/>
        </w:rPr>
      </w:pPr>
      <w:r w:rsidRPr="00A618D2">
        <w:rPr>
          <w:rFonts w:ascii="Calibri" w:eastAsia="Times New Roman" w:hAnsi="Calibri" w:cs="Arial"/>
          <w:b/>
          <w:noProof/>
          <w:color w:val="000000" w:themeColor="text1"/>
          <w:lang w:val="en-US"/>
        </w:rPr>
        <w:t>Legislation</w:t>
      </w:r>
    </w:p>
    <w:p w14:paraId="550C7111" w14:textId="4B5DA9CF" w:rsidR="00A618D2" w:rsidRPr="00A618D2" w:rsidRDefault="00A618D2" w:rsidP="00A618D2">
      <w:pPr>
        <w:rPr>
          <w:lang w:val="en-AU"/>
        </w:rPr>
      </w:pPr>
      <w:r w:rsidRPr="00A618D2">
        <w:rPr>
          <w:lang w:val="en-AU"/>
        </w:rPr>
        <w:t xml:space="preserve">Under Section 170 of the </w:t>
      </w:r>
      <w:r w:rsidR="00611CB4" w:rsidRPr="007E12CC">
        <w:rPr>
          <w:i/>
          <w:iCs/>
          <w:lang w:val="en-AU"/>
        </w:rPr>
        <w:t>Local Government Act 1989</w:t>
      </w:r>
      <w:r w:rsidRPr="00A618D2">
        <w:rPr>
          <w:lang w:val="en-AU"/>
        </w:rPr>
        <w:t xml:space="preserve">, a council may defer in whole or in part any rate or charge if the payment would cause hardship to the person. Under Section 171 of the </w:t>
      </w:r>
      <w:r w:rsidR="00611CB4" w:rsidRPr="007E12CC">
        <w:rPr>
          <w:i/>
          <w:iCs/>
          <w:lang w:val="en-AU"/>
        </w:rPr>
        <w:t>Local Government Act 1989</w:t>
      </w:r>
      <w:r w:rsidRPr="00A618D2">
        <w:rPr>
          <w:lang w:val="en-AU"/>
        </w:rPr>
        <w:t>, a council may waive the whole or part of any rate or charge or interest in relation to:</w:t>
      </w:r>
    </w:p>
    <w:p w14:paraId="595A6D8B" w14:textId="77777777" w:rsidR="00A618D2" w:rsidRPr="00A618D2" w:rsidRDefault="00A618D2" w:rsidP="00A618D2">
      <w:pPr>
        <w:numPr>
          <w:ilvl w:val="0"/>
          <w:numId w:val="3"/>
        </w:numPr>
        <w:rPr>
          <w:lang w:val="en-AU"/>
        </w:rPr>
      </w:pPr>
      <w:r w:rsidRPr="00A618D2">
        <w:rPr>
          <w:lang w:val="en-AU"/>
        </w:rPr>
        <w:t>An eligible recipient</w:t>
      </w:r>
    </w:p>
    <w:p w14:paraId="7D295B90" w14:textId="77777777" w:rsidR="00A618D2" w:rsidRPr="00A618D2" w:rsidRDefault="00A618D2" w:rsidP="00A618D2">
      <w:pPr>
        <w:numPr>
          <w:ilvl w:val="0"/>
          <w:numId w:val="3"/>
        </w:numPr>
        <w:rPr>
          <w:lang w:val="en-AU"/>
        </w:rPr>
      </w:pPr>
      <w:r w:rsidRPr="00A618D2">
        <w:rPr>
          <w:lang w:val="en-AU"/>
        </w:rPr>
        <w:t>Any other class of persons determined by the Council for the purpose of waiving rates or charges on the grounds of financial hardship.</w:t>
      </w:r>
    </w:p>
    <w:p w14:paraId="36AA9CFF" w14:textId="35A9DB5A" w:rsidR="00A618D2" w:rsidRPr="00A618D2" w:rsidRDefault="00A618D2" w:rsidP="00A618D2">
      <w:pPr>
        <w:pStyle w:val="Heading3"/>
        <w:keepNext w:val="0"/>
        <w:keepLines w:val="0"/>
        <w:spacing w:before="140" w:after="57" w:line="220" w:lineRule="atLeast"/>
        <w:rPr>
          <w:rFonts w:ascii="Calibri" w:eastAsia="Times New Roman" w:hAnsi="Calibri" w:cs="Arial"/>
          <w:b/>
          <w:noProof/>
          <w:color w:val="000000" w:themeColor="text1"/>
          <w:lang w:val="en-US"/>
        </w:rPr>
      </w:pPr>
      <w:r w:rsidRPr="00A618D2">
        <w:rPr>
          <w:rFonts w:ascii="Calibri" w:eastAsia="Times New Roman" w:hAnsi="Calibri" w:cs="Arial"/>
          <w:b/>
          <w:noProof/>
          <w:color w:val="000000" w:themeColor="text1"/>
          <w:lang w:val="en-US"/>
        </w:rPr>
        <w:t>Policy</w:t>
      </w:r>
    </w:p>
    <w:p w14:paraId="6536B2D3" w14:textId="52CAD094" w:rsidR="0016407E" w:rsidRPr="0016407E" w:rsidRDefault="0016407E" w:rsidP="0016407E">
      <w:pPr>
        <w:rPr>
          <w:lang w:val="en-AU"/>
        </w:rPr>
      </w:pPr>
      <w:r w:rsidRPr="0016407E">
        <w:rPr>
          <w:lang w:val="en-AU"/>
        </w:rPr>
        <w:t xml:space="preserve">The Council has a Revenue Collection and Hardship Policy for the purposes of providing financial relief in regard to rates and other debts. Ratepayers who are suffering financial hardship or would suffer financial hardship if they paid the full </w:t>
      </w:r>
      <w:proofErr w:type="gramStart"/>
      <w:r w:rsidRPr="0016407E">
        <w:rPr>
          <w:lang w:val="en-AU"/>
        </w:rPr>
        <w:t>amount</w:t>
      </w:r>
      <w:proofErr w:type="gramEnd"/>
      <w:r w:rsidRPr="0016407E">
        <w:rPr>
          <w:lang w:val="en-AU"/>
        </w:rPr>
        <w:t xml:space="preserve"> of rates and charges </w:t>
      </w:r>
      <w:r w:rsidRPr="0016407E">
        <w:rPr>
          <w:lang w:val="en-AU"/>
        </w:rPr>
        <w:lastRenderedPageBreak/>
        <w:t xml:space="preserve">for which they are liable can make an application for deferment of payment of rates and charges and interest. Consideration will also be given to the waiver of current year and future interest charges. </w:t>
      </w:r>
    </w:p>
    <w:p w14:paraId="2B13A7A2" w14:textId="77777777" w:rsidR="00956294" w:rsidRDefault="00956294" w:rsidP="00956294">
      <w:pPr>
        <w:pStyle w:val="Heading1"/>
        <w:ind w:left="709" w:hanging="720"/>
        <w:rPr>
          <w:rFonts w:asciiTheme="minorHAnsi" w:hAnsiTheme="minorHAnsi" w:cstheme="minorHAnsi"/>
          <w:b/>
          <w:bCs/>
          <w:lang w:val="en-AU"/>
        </w:rPr>
        <w:sectPr w:rsidR="00956294" w:rsidSect="00BE6C38">
          <w:pgSz w:w="11900" w:h="16840"/>
          <w:pgMar w:top="1440" w:right="1440" w:bottom="1440" w:left="1440" w:header="708" w:footer="708" w:gutter="0"/>
          <w:cols w:space="708"/>
          <w:docGrid w:linePitch="360"/>
        </w:sectPr>
      </w:pPr>
    </w:p>
    <w:p w14:paraId="0CF2F7B5" w14:textId="6BB27100" w:rsidR="00956294" w:rsidRPr="007E12CC" w:rsidRDefault="00956294" w:rsidP="00956294">
      <w:pPr>
        <w:pStyle w:val="Heading1"/>
        <w:ind w:left="709" w:hanging="720"/>
        <w:rPr>
          <w:rFonts w:asciiTheme="minorHAnsi" w:hAnsiTheme="minorHAnsi" w:cstheme="minorHAnsi"/>
          <w:b/>
          <w:bCs/>
          <w:lang w:val="en-AU"/>
        </w:rPr>
      </w:pPr>
      <w:bookmarkStart w:id="39" w:name="_Toc69105334"/>
      <w:r>
        <w:rPr>
          <w:rFonts w:asciiTheme="minorHAnsi" w:hAnsiTheme="minorHAnsi" w:cstheme="minorHAnsi"/>
          <w:b/>
          <w:bCs/>
          <w:lang w:val="en-AU"/>
        </w:rPr>
        <w:lastRenderedPageBreak/>
        <w:t>Fees</w:t>
      </w:r>
      <w:r w:rsidRPr="007E12CC">
        <w:rPr>
          <w:rFonts w:asciiTheme="minorHAnsi" w:hAnsiTheme="minorHAnsi" w:cstheme="minorHAnsi"/>
          <w:b/>
          <w:bCs/>
          <w:lang w:val="en-AU"/>
        </w:rPr>
        <w:t xml:space="preserve"> and Charges</w:t>
      </w:r>
      <w:bookmarkEnd w:id="39"/>
    </w:p>
    <w:p w14:paraId="60158922" w14:textId="0ADE7530" w:rsidR="00956294" w:rsidRDefault="00CC2D97" w:rsidP="00956294">
      <w:pPr>
        <w:rPr>
          <w:lang w:val="en-AU"/>
        </w:rPr>
      </w:pPr>
      <w:r>
        <w:rPr>
          <w:lang w:val="en-US"/>
        </w:rPr>
        <w:t>F</w:t>
      </w:r>
      <w:r w:rsidR="00956294">
        <w:rPr>
          <w:lang w:val="en-US"/>
        </w:rPr>
        <w:t xml:space="preserve">ees and charges consist of statutory fees and </w:t>
      </w:r>
      <w:r w:rsidR="00AA0B57">
        <w:rPr>
          <w:lang w:val="en-US"/>
        </w:rPr>
        <w:t>fines</w:t>
      </w:r>
      <w:r w:rsidR="00956294">
        <w:rPr>
          <w:lang w:val="en-US"/>
        </w:rPr>
        <w:t xml:space="preserve"> and user fees</w:t>
      </w:r>
      <w:r w:rsidR="00956294" w:rsidRPr="007E12CC">
        <w:rPr>
          <w:lang w:val="en-US"/>
        </w:rPr>
        <w:t>.</w:t>
      </w:r>
      <w:r w:rsidR="00956294">
        <w:rPr>
          <w:lang w:val="en-US"/>
        </w:rPr>
        <w:t xml:space="preserve"> </w:t>
      </w:r>
      <w:r w:rsidR="00956294" w:rsidRPr="00956294">
        <w:rPr>
          <w:lang w:val="en-AU"/>
        </w:rPr>
        <w:t xml:space="preserve">Statutory fees </w:t>
      </w:r>
      <w:r w:rsidR="00AA0B57">
        <w:rPr>
          <w:lang w:val="en-AU"/>
        </w:rPr>
        <w:t xml:space="preserve">and fines </w:t>
      </w:r>
      <w:r w:rsidR="00956294" w:rsidRPr="00956294">
        <w:rPr>
          <w:lang w:val="en-AU"/>
        </w:rPr>
        <w:t xml:space="preserve">relate mainly to </w:t>
      </w:r>
      <w:r w:rsidR="00AA0B57">
        <w:rPr>
          <w:lang w:val="en-AU"/>
        </w:rPr>
        <w:t>those</w:t>
      </w:r>
      <w:r w:rsidR="00956294" w:rsidRPr="00956294">
        <w:rPr>
          <w:lang w:val="en-AU"/>
        </w:rPr>
        <w:t xml:space="preserve"> levied in accordance with legislation and include animal registrations, </w:t>
      </w:r>
      <w:r w:rsidR="00956294" w:rsidRPr="00EB7AD5">
        <w:rPr>
          <w:i/>
          <w:iCs/>
          <w:lang w:val="en-AU"/>
        </w:rPr>
        <w:t>Public Health and Wellbeing Act 2008</w:t>
      </w:r>
      <w:r w:rsidR="00956294" w:rsidRPr="00956294">
        <w:rPr>
          <w:lang w:val="en-AU"/>
        </w:rPr>
        <w:t xml:space="preserve"> registrations and parking fines. User fees relate to the recovery of service delivery costs through the charging of fees to users of the C</w:t>
      </w:r>
      <w:r w:rsidR="003F1B1C">
        <w:rPr>
          <w:lang w:val="en-AU"/>
        </w:rPr>
        <w:t>ouncil</w:t>
      </w:r>
      <w:r w:rsidR="00956294" w:rsidRPr="00956294">
        <w:rPr>
          <w:lang w:val="en-AU"/>
        </w:rPr>
        <w:t xml:space="preserve">’s services. These use of leisure, entertainment and other community facilities, and the provision of human services such as childcare and home and community care services. </w:t>
      </w:r>
    </w:p>
    <w:p w14:paraId="36159713" w14:textId="200F3849" w:rsidR="00A618D2" w:rsidRDefault="00A618D2">
      <w:pPr>
        <w:rPr>
          <w:lang w:val="en-AU"/>
        </w:rPr>
      </w:pPr>
    </w:p>
    <w:p w14:paraId="0CC6A8C7" w14:textId="42868E70" w:rsidR="00956294" w:rsidRPr="00A618D2" w:rsidRDefault="00956294" w:rsidP="00956294">
      <w:pPr>
        <w:pStyle w:val="Heading2"/>
        <w:rPr>
          <w:rFonts w:asciiTheme="minorHAnsi" w:hAnsiTheme="minorHAnsi" w:cstheme="minorHAnsi"/>
          <w:b/>
          <w:bCs/>
          <w:lang w:val="en-AU"/>
        </w:rPr>
      </w:pPr>
      <w:r w:rsidRPr="00A618D2">
        <w:rPr>
          <w:rFonts w:asciiTheme="minorHAnsi" w:hAnsiTheme="minorHAnsi" w:cstheme="minorHAnsi"/>
          <w:b/>
          <w:bCs/>
          <w:lang w:val="en-AU"/>
        </w:rPr>
        <w:t xml:space="preserve">  </w:t>
      </w:r>
      <w:bookmarkStart w:id="40" w:name="_Toc69105335"/>
      <w:r>
        <w:rPr>
          <w:rFonts w:asciiTheme="minorHAnsi" w:hAnsiTheme="minorHAnsi" w:cstheme="minorHAnsi"/>
          <w:b/>
          <w:bCs/>
          <w:lang w:val="en-AU"/>
        </w:rPr>
        <w:t>Pricing Policy</w:t>
      </w:r>
      <w:bookmarkEnd w:id="40"/>
    </w:p>
    <w:p w14:paraId="1F290CCE" w14:textId="4DC0CF9C" w:rsidR="00EB7AD5" w:rsidRPr="00EB7AD5" w:rsidRDefault="00EB7AD5" w:rsidP="00EB7AD5">
      <w:r w:rsidRPr="00EB7AD5">
        <w:rPr>
          <w:lang w:val="en-AU"/>
        </w:rPr>
        <w:t>The C</w:t>
      </w:r>
      <w:r w:rsidR="003F1B1C">
        <w:rPr>
          <w:lang w:val="en-AU"/>
        </w:rPr>
        <w:t>ouncil</w:t>
      </w:r>
      <w:r w:rsidRPr="00EB7AD5">
        <w:rPr>
          <w:lang w:val="en-AU"/>
        </w:rPr>
        <w:t xml:space="preserve"> has developed a Pricing Policy for the 2021-22 year that provides guidance for its approach in setting appropriate levels of fees and charges. This policy applies to all fees and charges that are listed in the Fees and Charges Schedule which is published in the Annual Budget. </w:t>
      </w:r>
      <w:r w:rsidRPr="00EB7AD5">
        <w:t>The policy seeks to ensure that the following key service performance principles under Section 106 of the Act are met:</w:t>
      </w:r>
    </w:p>
    <w:p w14:paraId="04DCEAF2" w14:textId="77777777" w:rsidR="00EB7AD5" w:rsidRPr="00EB7AD5" w:rsidRDefault="00EB7AD5" w:rsidP="00EB7AD5">
      <w:pPr>
        <w:numPr>
          <w:ilvl w:val="0"/>
          <w:numId w:val="3"/>
        </w:numPr>
        <w:rPr>
          <w:lang w:val="en-AU"/>
        </w:rPr>
      </w:pPr>
      <w:r w:rsidRPr="00EB7AD5">
        <w:rPr>
          <w:lang w:val="en-AU"/>
        </w:rPr>
        <w:t>Services should be provided in an equitable manner and be responsive to the diverse needs of the municipal community</w:t>
      </w:r>
    </w:p>
    <w:p w14:paraId="2A2DEA8E" w14:textId="77777777" w:rsidR="00EB7AD5" w:rsidRPr="00EB7AD5" w:rsidRDefault="00EB7AD5" w:rsidP="00EB7AD5">
      <w:pPr>
        <w:numPr>
          <w:ilvl w:val="0"/>
          <w:numId w:val="3"/>
        </w:numPr>
        <w:rPr>
          <w:lang w:val="en-AU"/>
        </w:rPr>
      </w:pPr>
      <w:r w:rsidRPr="00EB7AD5">
        <w:rPr>
          <w:lang w:val="en-AU"/>
        </w:rPr>
        <w:t>Services should be accessible to the members of the municipal community for whom the services are intended</w:t>
      </w:r>
    </w:p>
    <w:p w14:paraId="3E8C1C9B" w14:textId="77777777" w:rsidR="00EB7AD5" w:rsidRPr="00EB7AD5" w:rsidRDefault="00EB7AD5" w:rsidP="00EB7AD5">
      <w:pPr>
        <w:numPr>
          <w:ilvl w:val="0"/>
          <w:numId w:val="3"/>
        </w:numPr>
        <w:rPr>
          <w:lang w:val="en-AU"/>
        </w:rPr>
      </w:pPr>
      <w:r w:rsidRPr="00EB7AD5">
        <w:rPr>
          <w:lang w:val="en-AU"/>
        </w:rPr>
        <w:t>Quality and costs standards for services set by the Council should provide good value to the municipal community.</w:t>
      </w:r>
    </w:p>
    <w:p w14:paraId="0E35A5FD" w14:textId="77777777" w:rsidR="00EB7AD5" w:rsidRDefault="00EB7AD5" w:rsidP="00EB7AD5">
      <w:pPr>
        <w:rPr>
          <w:lang w:val="en-AU"/>
        </w:rPr>
      </w:pPr>
    </w:p>
    <w:p w14:paraId="20324A0A" w14:textId="7E628F01" w:rsidR="00EB7AD5" w:rsidRPr="00EB7AD5" w:rsidRDefault="00EB7AD5" w:rsidP="00EB7AD5">
      <w:r w:rsidRPr="00EB7AD5">
        <w:rPr>
          <w:lang w:val="en-AU"/>
        </w:rPr>
        <w:t>The C</w:t>
      </w:r>
      <w:r w:rsidR="003F1B1C">
        <w:rPr>
          <w:lang w:val="en-AU"/>
        </w:rPr>
        <w:t>ouncil</w:t>
      </w:r>
      <w:r w:rsidRPr="00EB7AD5">
        <w:rPr>
          <w:lang w:val="en-AU"/>
        </w:rPr>
        <w:t xml:space="preserve"> must also comply with the government’s Competitive Neutrality Policy for significant business activities it provides and adjust service prices to neutralise any competitive advantages when competing with the private sector.</w:t>
      </w:r>
    </w:p>
    <w:p w14:paraId="584DAC35" w14:textId="3C4583A7" w:rsidR="00B030B2" w:rsidRDefault="00B030B2">
      <w:pPr>
        <w:rPr>
          <w:lang w:val="en-AU"/>
        </w:rPr>
      </w:pPr>
    </w:p>
    <w:p w14:paraId="4511EF07" w14:textId="0BDA2FB8" w:rsidR="00956294" w:rsidRPr="00956294" w:rsidRDefault="00956294" w:rsidP="00956294">
      <w:pPr>
        <w:pStyle w:val="Heading2"/>
        <w:rPr>
          <w:rFonts w:asciiTheme="minorHAnsi" w:hAnsiTheme="minorHAnsi" w:cstheme="minorHAnsi"/>
          <w:b/>
          <w:bCs/>
          <w:lang w:val="en-AU"/>
        </w:rPr>
      </w:pPr>
      <w:bookmarkStart w:id="41" w:name="_Toc65321051"/>
      <w:bookmarkStart w:id="42" w:name="_Toc69105336"/>
      <w:r w:rsidRPr="00956294">
        <w:rPr>
          <w:rFonts w:asciiTheme="minorHAnsi" w:hAnsiTheme="minorHAnsi" w:cstheme="minorHAnsi"/>
          <w:b/>
          <w:bCs/>
          <w:lang w:val="en-AU"/>
        </w:rPr>
        <w:t xml:space="preserve">Statutory Fees and </w:t>
      </w:r>
      <w:bookmarkEnd w:id="41"/>
      <w:r w:rsidR="009A223F">
        <w:rPr>
          <w:rFonts w:asciiTheme="minorHAnsi" w:hAnsiTheme="minorHAnsi" w:cstheme="minorHAnsi"/>
          <w:b/>
          <w:bCs/>
          <w:lang w:val="en-AU"/>
        </w:rPr>
        <w:t>Fines</w:t>
      </w:r>
      <w:bookmarkEnd w:id="42"/>
    </w:p>
    <w:p w14:paraId="5C0BB363" w14:textId="77777777" w:rsidR="00956294" w:rsidRPr="00956294" w:rsidRDefault="00956294" w:rsidP="00956294">
      <w:pPr>
        <w:pStyle w:val="Heading3"/>
        <w:keepNext w:val="0"/>
        <w:keepLines w:val="0"/>
        <w:spacing w:before="140" w:after="57" w:line="220" w:lineRule="atLeast"/>
        <w:rPr>
          <w:rFonts w:ascii="Calibri" w:eastAsia="Times New Roman" w:hAnsi="Calibri" w:cs="Arial"/>
          <w:b/>
          <w:noProof/>
          <w:color w:val="000000" w:themeColor="text1"/>
          <w:lang w:val="en-US"/>
        </w:rPr>
      </w:pPr>
      <w:r w:rsidRPr="00956294">
        <w:rPr>
          <w:rFonts w:ascii="Calibri" w:eastAsia="Times New Roman" w:hAnsi="Calibri" w:cs="Arial"/>
          <w:b/>
          <w:noProof/>
          <w:color w:val="000000" w:themeColor="text1"/>
          <w:lang w:val="en-US"/>
        </w:rPr>
        <w:t>Policy</w:t>
      </w:r>
    </w:p>
    <w:p w14:paraId="07035D92" w14:textId="3CB67E4A" w:rsidR="00956294" w:rsidRPr="00956294" w:rsidRDefault="00EB7AD5" w:rsidP="00956294">
      <w:r w:rsidRPr="00EB7AD5">
        <w:rPr>
          <w:lang w:val="en-US"/>
        </w:rPr>
        <w:t xml:space="preserve">Statutory fees and </w:t>
      </w:r>
      <w:r w:rsidR="00AA0B57">
        <w:rPr>
          <w:lang w:val="en-US"/>
        </w:rPr>
        <w:t>fines</w:t>
      </w:r>
      <w:r w:rsidRPr="00EB7AD5">
        <w:rPr>
          <w:lang w:val="en-US"/>
        </w:rPr>
        <w:t xml:space="preserve"> are those which the C</w:t>
      </w:r>
      <w:r w:rsidR="003F1B1C">
        <w:rPr>
          <w:lang w:val="en-US"/>
        </w:rPr>
        <w:t>ouncil</w:t>
      </w:r>
      <w:r w:rsidRPr="00EB7AD5">
        <w:rPr>
          <w:lang w:val="en-US"/>
        </w:rPr>
        <w:t xml:space="preserve"> collects under the direction of legislation or other government directives. The rates used for statutory fees and </w:t>
      </w:r>
      <w:r w:rsidR="00AA0B57">
        <w:rPr>
          <w:lang w:val="en-US"/>
        </w:rPr>
        <w:t>fines</w:t>
      </w:r>
      <w:r w:rsidRPr="00EB7AD5">
        <w:rPr>
          <w:lang w:val="en-US"/>
        </w:rPr>
        <w:t xml:space="preserve"> are advised by the state government department responsible for the corresponding services or legislation, and the C</w:t>
      </w:r>
      <w:r w:rsidR="003F1B1C">
        <w:rPr>
          <w:lang w:val="en-US"/>
        </w:rPr>
        <w:t>ouncil</w:t>
      </w:r>
      <w:r w:rsidRPr="00EB7AD5">
        <w:rPr>
          <w:lang w:val="en-US"/>
        </w:rPr>
        <w:t xml:space="preserve"> has limited discretion in applying these fees.</w:t>
      </w:r>
    </w:p>
    <w:p w14:paraId="326B9D13" w14:textId="4935AA7B" w:rsidR="00956294" w:rsidRPr="00956294" w:rsidRDefault="005E01DB" w:rsidP="00956294">
      <w:pPr>
        <w:pStyle w:val="Heading3"/>
        <w:keepNext w:val="0"/>
        <w:keepLines w:val="0"/>
        <w:spacing w:before="140" w:after="57" w:line="220" w:lineRule="atLeast"/>
        <w:rPr>
          <w:rFonts w:ascii="Calibri" w:eastAsia="Times New Roman" w:hAnsi="Calibri" w:cs="Arial"/>
          <w:b/>
          <w:noProof/>
          <w:color w:val="000000" w:themeColor="text1"/>
          <w:lang w:val="en-US"/>
        </w:rPr>
      </w:pPr>
      <w:r>
        <w:rPr>
          <w:rFonts w:ascii="Calibri" w:eastAsia="Times New Roman" w:hAnsi="Calibri" w:cs="Arial"/>
          <w:b/>
          <w:noProof/>
          <w:color w:val="000000" w:themeColor="text1"/>
          <w:lang w:val="en-US"/>
        </w:rPr>
        <w:t xml:space="preserve">Fees and </w:t>
      </w:r>
      <w:r w:rsidR="00950440">
        <w:rPr>
          <w:rFonts w:ascii="Calibri" w:eastAsia="Times New Roman" w:hAnsi="Calibri" w:cs="Arial"/>
          <w:b/>
          <w:noProof/>
          <w:color w:val="000000" w:themeColor="text1"/>
          <w:lang w:val="en-US"/>
        </w:rPr>
        <w:t>Fines</w:t>
      </w:r>
    </w:p>
    <w:p w14:paraId="21BD7D3F" w14:textId="61782C48" w:rsidR="00956294" w:rsidRDefault="00956294">
      <w:pPr>
        <w:rPr>
          <w:lang w:val="en-AU"/>
        </w:rPr>
      </w:pPr>
      <w:r>
        <w:rPr>
          <w:lang w:val="en-AU"/>
        </w:rPr>
        <w:t xml:space="preserve">A summary </w:t>
      </w:r>
      <w:r w:rsidR="007E7382">
        <w:rPr>
          <w:lang w:val="en-AU"/>
        </w:rPr>
        <w:t xml:space="preserve">of </w:t>
      </w:r>
      <w:r>
        <w:rPr>
          <w:lang w:val="en-AU"/>
        </w:rPr>
        <w:t xml:space="preserve">statutory fees </w:t>
      </w:r>
      <w:r w:rsidR="005E01DB">
        <w:rPr>
          <w:lang w:val="en-AU"/>
        </w:rPr>
        <w:t xml:space="preserve">and </w:t>
      </w:r>
      <w:r w:rsidR="009A223F">
        <w:rPr>
          <w:lang w:val="en-AU"/>
        </w:rPr>
        <w:t>fines</w:t>
      </w:r>
      <w:r w:rsidR="005E01DB">
        <w:rPr>
          <w:lang w:val="en-AU"/>
        </w:rPr>
        <w:t xml:space="preserve"> </w:t>
      </w:r>
      <w:r>
        <w:rPr>
          <w:lang w:val="en-AU"/>
        </w:rPr>
        <w:t>by major service area is as follows:</w:t>
      </w:r>
    </w:p>
    <w:p w14:paraId="22CBC8E1" w14:textId="1D242B25" w:rsidR="00956294" w:rsidRDefault="00EB7AD5" w:rsidP="00956294">
      <w:pPr>
        <w:numPr>
          <w:ilvl w:val="0"/>
          <w:numId w:val="3"/>
        </w:numPr>
        <w:rPr>
          <w:lang w:val="en-AU"/>
        </w:rPr>
      </w:pPr>
      <w:r>
        <w:rPr>
          <w:lang w:val="en-AU"/>
        </w:rPr>
        <w:t>P</w:t>
      </w:r>
      <w:r w:rsidR="00956294" w:rsidRPr="00956294">
        <w:rPr>
          <w:lang w:val="en-AU"/>
        </w:rPr>
        <w:t>lanning</w:t>
      </w:r>
    </w:p>
    <w:p w14:paraId="0F97EABC" w14:textId="44D652B0" w:rsidR="00EB7AD5" w:rsidRDefault="0073501B" w:rsidP="00956294">
      <w:pPr>
        <w:numPr>
          <w:ilvl w:val="0"/>
          <w:numId w:val="3"/>
        </w:numPr>
        <w:rPr>
          <w:lang w:val="en-AU"/>
        </w:rPr>
      </w:pPr>
      <w:r>
        <w:rPr>
          <w:lang w:val="en-AU"/>
        </w:rPr>
        <w:t>Registrations</w:t>
      </w:r>
    </w:p>
    <w:p w14:paraId="6D2F0A25" w14:textId="39E8FB6D" w:rsidR="0073501B" w:rsidRDefault="0073501B" w:rsidP="00956294">
      <w:pPr>
        <w:numPr>
          <w:ilvl w:val="0"/>
          <w:numId w:val="3"/>
        </w:numPr>
        <w:rPr>
          <w:lang w:val="en-AU"/>
        </w:rPr>
      </w:pPr>
      <w:r>
        <w:rPr>
          <w:lang w:val="en-AU"/>
        </w:rPr>
        <w:t>Infringements</w:t>
      </w:r>
    </w:p>
    <w:p w14:paraId="3A025D50" w14:textId="195B5AC0" w:rsidR="0073501B" w:rsidRDefault="0073501B" w:rsidP="00956294">
      <w:pPr>
        <w:numPr>
          <w:ilvl w:val="0"/>
          <w:numId w:val="3"/>
        </w:numPr>
        <w:rPr>
          <w:lang w:val="en-AU"/>
        </w:rPr>
      </w:pPr>
      <w:r>
        <w:rPr>
          <w:lang w:val="en-AU"/>
        </w:rPr>
        <w:t>Permits</w:t>
      </w:r>
    </w:p>
    <w:p w14:paraId="41D245C8" w14:textId="77777777" w:rsidR="0073501B" w:rsidRDefault="0073501B">
      <w:pPr>
        <w:rPr>
          <w:lang w:val="en-AU"/>
        </w:rPr>
      </w:pPr>
    </w:p>
    <w:p w14:paraId="7347BEB2" w14:textId="48DEE340" w:rsidR="005E01DB" w:rsidRPr="00956294" w:rsidRDefault="005E01DB" w:rsidP="005E01DB">
      <w:pPr>
        <w:pStyle w:val="Heading2"/>
        <w:rPr>
          <w:rFonts w:asciiTheme="minorHAnsi" w:hAnsiTheme="minorHAnsi" w:cstheme="minorHAnsi"/>
          <w:b/>
          <w:bCs/>
          <w:lang w:val="en-AU"/>
        </w:rPr>
      </w:pPr>
      <w:bookmarkStart w:id="43" w:name="_Toc69105337"/>
      <w:r>
        <w:rPr>
          <w:rFonts w:asciiTheme="minorHAnsi" w:hAnsiTheme="minorHAnsi" w:cstheme="minorHAnsi"/>
          <w:b/>
          <w:bCs/>
          <w:lang w:val="en-AU"/>
        </w:rPr>
        <w:t>User</w:t>
      </w:r>
      <w:r w:rsidRPr="00956294">
        <w:rPr>
          <w:rFonts w:asciiTheme="minorHAnsi" w:hAnsiTheme="minorHAnsi" w:cstheme="minorHAnsi"/>
          <w:b/>
          <w:bCs/>
          <w:lang w:val="en-AU"/>
        </w:rPr>
        <w:t xml:space="preserve"> </w:t>
      </w:r>
      <w:r w:rsidR="00AA0B57">
        <w:rPr>
          <w:rFonts w:asciiTheme="minorHAnsi" w:hAnsiTheme="minorHAnsi" w:cstheme="minorHAnsi"/>
          <w:b/>
          <w:bCs/>
          <w:lang w:val="en-AU"/>
        </w:rPr>
        <w:t>Fees</w:t>
      </w:r>
      <w:bookmarkEnd w:id="43"/>
    </w:p>
    <w:p w14:paraId="226B96B2" w14:textId="77777777" w:rsidR="005E01DB" w:rsidRPr="00956294" w:rsidRDefault="005E01DB" w:rsidP="005E01DB">
      <w:pPr>
        <w:pStyle w:val="Heading3"/>
        <w:keepNext w:val="0"/>
        <w:keepLines w:val="0"/>
        <w:spacing w:before="140" w:after="57" w:line="220" w:lineRule="atLeast"/>
        <w:rPr>
          <w:rFonts w:ascii="Calibri" w:eastAsia="Times New Roman" w:hAnsi="Calibri" w:cs="Arial"/>
          <w:b/>
          <w:noProof/>
          <w:color w:val="000000" w:themeColor="text1"/>
          <w:lang w:val="en-US"/>
        </w:rPr>
      </w:pPr>
      <w:r w:rsidRPr="00956294">
        <w:rPr>
          <w:rFonts w:ascii="Calibri" w:eastAsia="Times New Roman" w:hAnsi="Calibri" w:cs="Arial"/>
          <w:b/>
          <w:noProof/>
          <w:color w:val="000000" w:themeColor="text1"/>
          <w:lang w:val="en-US"/>
        </w:rPr>
        <w:t>Policy</w:t>
      </w:r>
    </w:p>
    <w:p w14:paraId="57E5F4EB" w14:textId="07C923F5" w:rsidR="00EB7AD5" w:rsidRPr="00EB7AD5" w:rsidRDefault="005E01DB" w:rsidP="00EB7AD5">
      <w:r w:rsidRPr="005E01DB">
        <w:t xml:space="preserve">For user fees not regulated by statute, </w:t>
      </w:r>
      <w:r w:rsidR="00EB7AD5" w:rsidRPr="00EB7AD5">
        <w:t>the C</w:t>
      </w:r>
      <w:r w:rsidR="003F1B1C">
        <w:t>ouncil</w:t>
      </w:r>
      <w:r w:rsidR="00EB7AD5" w:rsidRPr="00EB7AD5">
        <w:t xml:space="preserve"> </w:t>
      </w:r>
      <w:r w:rsidR="00EB7AD5" w:rsidRPr="00EB7AD5">
        <w:rPr>
          <w:lang w:val="en-AU"/>
        </w:rPr>
        <w:t xml:space="preserve">determines the extent of cost recovery for particular services consistent with the level of both individual and collective benefit that </w:t>
      </w:r>
      <w:r w:rsidR="00EB7AD5" w:rsidRPr="00EB7AD5">
        <w:rPr>
          <w:lang w:val="en-AU"/>
        </w:rPr>
        <w:lastRenderedPageBreak/>
        <w:t>the services provide and in line with the community’s expectations. </w:t>
      </w:r>
      <w:r w:rsidR="00EB7AD5" w:rsidRPr="00EB7AD5">
        <w:t>The three types of non-statutory pricing are as follows:</w:t>
      </w:r>
    </w:p>
    <w:p w14:paraId="2BF1AF4B" w14:textId="77777777" w:rsidR="00EB7AD5" w:rsidRPr="00EB7AD5" w:rsidRDefault="00EB7AD5" w:rsidP="00EB7AD5">
      <w:pPr>
        <w:numPr>
          <w:ilvl w:val="0"/>
          <w:numId w:val="3"/>
        </w:numPr>
        <w:rPr>
          <w:lang w:val="en-AU"/>
        </w:rPr>
      </w:pPr>
      <w:r w:rsidRPr="00EB7AD5">
        <w:rPr>
          <w:lang w:val="en-AU"/>
        </w:rPr>
        <w:t xml:space="preserve">Market price: </w:t>
      </w:r>
      <w:r w:rsidRPr="00EB7AD5">
        <w:rPr>
          <w:lang w:val="en-US"/>
        </w:rPr>
        <w:t>Price based on the benchmarked competitive prices of alternate suppliers. In general this represents full cost recovery plus an allowance for profit)</w:t>
      </w:r>
    </w:p>
    <w:p w14:paraId="71DE9481" w14:textId="77777777" w:rsidR="00EB7AD5" w:rsidRPr="00EB7AD5" w:rsidRDefault="00EB7AD5" w:rsidP="00EB7AD5">
      <w:pPr>
        <w:numPr>
          <w:ilvl w:val="0"/>
          <w:numId w:val="3"/>
        </w:numPr>
        <w:rPr>
          <w:lang w:val="en-AU"/>
        </w:rPr>
      </w:pPr>
      <w:r w:rsidRPr="00EB7AD5">
        <w:rPr>
          <w:lang w:val="en-AU"/>
        </w:rPr>
        <w:t xml:space="preserve">Full cost recovery price: Price based on </w:t>
      </w:r>
      <w:r w:rsidRPr="00EB7AD5">
        <w:rPr>
          <w:lang w:val="en-US"/>
        </w:rPr>
        <w:t>recovering all direct and indirect costs incurred by council. This pricing is used in particular where a service provided by council benefits individual customers specifically, rather than the community as a whole</w:t>
      </w:r>
    </w:p>
    <w:p w14:paraId="02F404EA" w14:textId="67C86500" w:rsidR="00EB7AD5" w:rsidRPr="00EB7AD5" w:rsidRDefault="00EB7AD5" w:rsidP="00EB7AD5">
      <w:pPr>
        <w:numPr>
          <w:ilvl w:val="0"/>
          <w:numId w:val="3"/>
        </w:numPr>
        <w:rPr>
          <w:lang w:val="en-AU"/>
        </w:rPr>
      </w:pPr>
      <w:r w:rsidRPr="00EB7AD5">
        <w:rPr>
          <w:lang w:val="en-AU"/>
        </w:rPr>
        <w:t>Subsidised price: Price based on less than</w:t>
      </w:r>
      <w:r w:rsidRPr="00EB7AD5">
        <w:rPr>
          <w:lang w:val="en-US"/>
        </w:rPr>
        <w:t xml:space="preserve"> full cost of that service and range from full subsidies (i.e. The C</w:t>
      </w:r>
      <w:r w:rsidR="003F1B1C">
        <w:rPr>
          <w:lang w:val="en-US"/>
        </w:rPr>
        <w:t>ouncil</w:t>
      </w:r>
      <w:r w:rsidRPr="00EB7AD5">
        <w:rPr>
          <w:lang w:val="en-US"/>
        </w:rPr>
        <w:t xml:space="preserve"> provides the service free of charge) to partial subsidies, where the C</w:t>
      </w:r>
      <w:r w:rsidR="003F1B1C">
        <w:rPr>
          <w:lang w:val="en-US"/>
        </w:rPr>
        <w:t>ouncil</w:t>
      </w:r>
      <w:r w:rsidRPr="00EB7AD5">
        <w:rPr>
          <w:lang w:val="en-US"/>
        </w:rPr>
        <w:t xml:space="preserve"> provides the service to the user with a discount.</w:t>
      </w:r>
    </w:p>
    <w:p w14:paraId="7632A84C" w14:textId="77777777" w:rsidR="00EB7AD5" w:rsidRDefault="00EB7AD5" w:rsidP="00EB7AD5"/>
    <w:p w14:paraId="0C80719E" w14:textId="3096BD52" w:rsidR="005E01DB" w:rsidRPr="005E01DB" w:rsidRDefault="00EB7AD5" w:rsidP="00EB7AD5">
      <w:r w:rsidRPr="00EB7AD5">
        <w:t xml:space="preserve">The schedule of Fees and Charges in the Budget includes around </w:t>
      </w:r>
      <w:r w:rsidR="0073501B">
        <w:t>4</w:t>
      </w:r>
      <w:r w:rsidRPr="00EB7AD5">
        <w:t>00 individual fees and charges which are reviewed annually as part of the Budget process. The C</w:t>
      </w:r>
      <w:r w:rsidR="003F1B1C">
        <w:t>ouncil</w:t>
      </w:r>
      <w:r w:rsidRPr="00EB7AD5">
        <w:t xml:space="preserve"> is yet to apply the Pricing Policy to its non-statutory fees and charges. </w:t>
      </w:r>
    </w:p>
    <w:p w14:paraId="0F0B8E9D" w14:textId="578D71AC" w:rsidR="005E01DB" w:rsidRPr="00956294" w:rsidRDefault="00521C94" w:rsidP="005E01DB">
      <w:pPr>
        <w:pStyle w:val="Heading3"/>
        <w:keepNext w:val="0"/>
        <w:keepLines w:val="0"/>
        <w:spacing w:before="140" w:after="57" w:line="220" w:lineRule="atLeast"/>
        <w:rPr>
          <w:rFonts w:ascii="Calibri" w:eastAsia="Times New Roman" w:hAnsi="Calibri" w:cs="Arial"/>
          <w:b/>
          <w:noProof/>
          <w:color w:val="000000" w:themeColor="text1"/>
          <w:lang w:val="en-US"/>
        </w:rPr>
      </w:pPr>
      <w:r>
        <w:rPr>
          <w:rFonts w:ascii="Calibri" w:eastAsia="Times New Roman" w:hAnsi="Calibri" w:cs="Arial"/>
          <w:b/>
          <w:noProof/>
          <w:color w:val="000000" w:themeColor="text1"/>
          <w:lang w:val="en-US"/>
        </w:rPr>
        <w:t xml:space="preserve">User </w:t>
      </w:r>
      <w:r w:rsidR="00320754">
        <w:rPr>
          <w:rFonts w:ascii="Calibri" w:eastAsia="Times New Roman" w:hAnsi="Calibri" w:cs="Arial"/>
          <w:b/>
          <w:noProof/>
          <w:color w:val="000000" w:themeColor="text1"/>
          <w:lang w:val="en-US"/>
        </w:rPr>
        <w:t>Fees</w:t>
      </w:r>
    </w:p>
    <w:p w14:paraId="496ACD37" w14:textId="7B4A393E" w:rsidR="005E01DB" w:rsidRDefault="005E01DB" w:rsidP="005E01DB">
      <w:pPr>
        <w:rPr>
          <w:lang w:val="en-AU"/>
        </w:rPr>
      </w:pPr>
      <w:r>
        <w:rPr>
          <w:lang w:val="en-AU"/>
        </w:rPr>
        <w:t xml:space="preserve">A summary </w:t>
      </w:r>
      <w:r w:rsidR="007E7382">
        <w:rPr>
          <w:lang w:val="en-AU"/>
        </w:rPr>
        <w:t xml:space="preserve">of </w:t>
      </w:r>
      <w:r w:rsidR="00AA0B57">
        <w:rPr>
          <w:lang w:val="en-AU"/>
        </w:rPr>
        <w:t>user</w:t>
      </w:r>
      <w:r>
        <w:rPr>
          <w:lang w:val="en-AU"/>
        </w:rPr>
        <w:t xml:space="preserve"> fees by major service area is as follows:</w:t>
      </w:r>
    </w:p>
    <w:p w14:paraId="58B46C6A" w14:textId="77777777" w:rsidR="00880A51" w:rsidRPr="00880A51" w:rsidRDefault="00880A51" w:rsidP="00880A51">
      <w:pPr>
        <w:numPr>
          <w:ilvl w:val="0"/>
          <w:numId w:val="3"/>
        </w:numPr>
        <w:rPr>
          <w:lang w:val="en-AU"/>
        </w:rPr>
      </w:pPr>
      <w:r w:rsidRPr="00880A51">
        <w:rPr>
          <w:lang w:val="en-AU"/>
        </w:rPr>
        <w:t>Waste management</w:t>
      </w:r>
    </w:p>
    <w:p w14:paraId="1CB0023D" w14:textId="09AB6F59" w:rsidR="00880A51" w:rsidRPr="00880A51" w:rsidRDefault="0073501B" w:rsidP="00880A51">
      <w:pPr>
        <w:numPr>
          <w:ilvl w:val="0"/>
          <w:numId w:val="3"/>
        </w:numPr>
        <w:rPr>
          <w:lang w:val="en-AU"/>
        </w:rPr>
      </w:pPr>
      <w:r>
        <w:rPr>
          <w:lang w:val="en-AU"/>
        </w:rPr>
        <w:t>Aged and health</w:t>
      </w:r>
    </w:p>
    <w:p w14:paraId="11DE9773" w14:textId="77777777" w:rsidR="00880A51" w:rsidRPr="00880A51" w:rsidRDefault="00880A51" w:rsidP="00880A51">
      <w:pPr>
        <w:numPr>
          <w:ilvl w:val="0"/>
          <w:numId w:val="3"/>
        </w:numPr>
        <w:rPr>
          <w:lang w:val="en-AU"/>
        </w:rPr>
      </w:pPr>
      <w:r w:rsidRPr="00880A51">
        <w:rPr>
          <w:lang w:val="en-AU"/>
        </w:rPr>
        <w:t>Building</w:t>
      </w:r>
    </w:p>
    <w:p w14:paraId="2364D9EA" w14:textId="08627227" w:rsidR="00880A51" w:rsidRPr="00880A51" w:rsidRDefault="00FC049E" w:rsidP="00880A51">
      <w:pPr>
        <w:numPr>
          <w:ilvl w:val="0"/>
          <w:numId w:val="3"/>
        </w:numPr>
        <w:rPr>
          <w:lang w:val="en-AU"/>
        </w:rPr>
      </w:pPr>
      <w:r>
        <w:rPr>
          <w:lang w:val="en-AU"/>
        </w:rPr>
        <w:t>Aquatic centres</w:t>
      </w:r>
    </w:p>
    <w:p w14:paraId="73F35262" w14:textId="58AC698B" w:rsidR="005E01DB" w:rsidRDefault="005E01DB">
      <w:pPr>
        <w:rPr>
          <w:lang w:val="en-AU"/>
        </w:rPr>
      </w:pPr>
    </w:p>
    <w:p w14:paraId="746C36FB" w14:textId="77777777" w:rsidR="0087635F" w:rsidRDefault="0087635F" w:rsidP="0087635F">
      <w:pPr>
        <w:pStyle w:val="Heading1"/>
        <w:ind w:left="709" w:hanging="720"/>
        <w:rPr>
          <w:rFonts w:asciiTheme="minorHAnsi" w:hAnsiTheme="minorHAnsi" w:cstheme="minorHAnsi"/>
          <w:b/>
          <w:bCs/>
          <w:lang w:val="en-AU"/>
        </w:rPr>
        <w:sectPr w:rsidR="0087635F" w:rsidSect="00BE6C38">
          <w:pgSz w:w="11900" w:h="16840"/>
          <w:pgMar w:top="1440" w:right="1440" w:bottom="1440" w:left="1440" w:header="708" w:footer="708" w:gutter="0"/>
          <w:cols w:space="708"/>
          <w:docGrid w:linePitch="360"/>
        </w:sectPr>
      </w:pPr>
    </w:p>
    <w:p w14:paraId="60763431" w14:textId="00316B53" w:rsidR="0087635F" w:rsidRPr="007E12CC" w:rsidRDefault="0087635F" w:rsidP="0087635F">
      <w:pPr>
        <w:pStyle w:val="Heading1"/>
        <w:ind w:left="709" w:hanging="720"/>
        <w:rPr>
          <w:rFonts w:asciiTheme="minorHAnsi" w:hAnsiTheme="minorHAnsi" w:cstheme="minorHAnsi"/>
          <w:b/>
          <w:bCs/>
          <w:lang w:val="en-AU"/>
        </w:rPr>
      </w:pPr>
      <w:bookmarkStart w:id="44" w:name="_Toc69105338"/>
      <w:r>
        <w:rPr>
          <w:rFonts w:asciiTheme="minorHAnsi" w:hAnsiTheme="minorHAnsi" w:cstheme="minorHAnsi"/>
          <w:b/>
          <w:bCs/>
          <w:lang w:val="en-AU"/>
        </w:rPr>
        <w:lastRenderedPageBreak/>
        <w:t>Other Revenue Sources</w:t>
      </w:r>
      <w:bookmarkEnd w:id="44"/>
    </w:p>
    <w:p w14:paraId="31BD3230" w14:textId="14E571E9" w:rsidR="0087635F" w:rsidRDefault="0087635F" w:rsidP="0087635F">
      <w:pPr>
        <w:rPr>
          <w:lang w:val="en-AU"/>
        </w:rPr>
      </w:pPr>
      <w:r>
        <w:t>Other revenue sources that Council uses to fund services and facilities include government grants, contributions and other revenue.</w:t>
      </w:r>
    </w:p>
    <w:p w14:paraId="6959E1B8" w14:textId="38354316" w:rsidR="005E01DB" w:rsidRDefault="005E01DB">
      <w:pPr>
        <w:rPr>
          <w:lang w:val="en-AU"/>
        </w:rPr>
      </w:pPr>
    </w:p>
    <w:p w14:paraId="13F41D80" w14:textId="205CD192" w:rsidR="0087635F" w:rsidRPr="0087635F" w:rsidRDefault="0087635F" w:rsidP="0087635F">
      <w:pPr>
        <w:pStyle w:val="Heading2"/>
        <w:rPr>
          <w:rFonts w:asciiTheme="minorHAnsi" w:hAnsiTheme="minorHAnsi" w:cstheme="minorHAnsi"/>
          <w:b/>
          <w:bCs/>
          <w:lang w:val="en-AU"/>
        </w:rPr>
      </w:pPr>
      <w:bookmarkStart w:id="45" w:name="_Toc65321055"/>
      <w:bookmarkStart w:id="46" w:name="_Toc69105339"/>
      <w:r w:rsidRPr="0087635F">
        <w:rPr>
          <w:rFonts w:asciiTheme="minorHAnsi" w:hAnsiTheme="minorHAnsi" w:cstheme="minorHAnsi"/>
          <w:b/>
          <w:bCs/>
          <w:lang w:val="en-AU"/>
        </w:rPr>
        <w:t>Government Grants</w:t>
      </w:r>
      <w:bookmarkEnd w:id="45"/>
      <w:bookmarkEnd w:id="46"/>
    </w:p>
    <w:p w14:paraId="171C6270" w14:textId="77777777" w:rsidR="0087635F" w:rsidRPr="0087635F" w:rsidRDefault="0087635F" w:rsidP="0087635F">
      <w:pPr>
        <w:pStyle w:val="Heading3"/>
        <w:keepNext w:val="0"/>
        <w:keepLines w:val="0"/>
        <w:spacing w:before="140" w:after="57" w:line="220" w:lineRule="atLeast"/>
        <w:rPr>
          <w:rFonts w:ascii="Calibri" w:eastAsia="Times New Roman" w:hAnsi="Calibri" w:cs="Arial"/>
          <w:b/>
          <w:noProof/>
          <w:color w:val="000000" w:themeColor="text1"/>
          <w:lang w:val="en-US"/>
        </w:rPr>
      </w:pPr>
      <w:r w:rsidRPr="0087635F">
        <w:rPr>
          <w:rFonts w:ascii="Calibri" w:eastAsia="Times New Roman" w:hAnsi="Calibri" w:cs="Arial"/>
          <w:b/>
          <w:noProof/>
          <w:color w:val="000000" w:themeColor="text1"/>
          <w:lang w:val="en-US"/>
        </w:rPr>
        <w:t>Policy</w:t>
      </w:r>
    </w:p>
    <w:p w14:paraId="16A71059" w14:textId="77777777" w:rsidR="00010233" w:rsidRDefault="00880A51" w:rsidP="00880A51">
      <w:r w:rsidRPr="00880A51">
        <w:t xml:space="preserve">Grant revenue represents income usually received from other levels of government. Some grants are singular and attached to the delivery of specific projects, whilst others can be of a recurrent nature and may or may not be linked to the delivery of projects.  </w:t>
      </w:r>
    </w:p>
    <w:p w14:paraId="62D59624" w14:textId="77777777" w:rsidR="00010233" w:rsidRDefault="00010233" w:rsidP="00880A51"/>
    <w:p w14:paraId="5AB1BD7D" w14:textId="222AE666" w:rsidR="00880A51" w:rsidRDefault="00880A51" w:rsidP="00880A51">
      <w:r w:rsidRPr="00880A51">
        <w:t>The C</w:t>
      </w:r>
      <w:r w:rsidR="003F1B1C">
        <w:t>ouncil</w:t>
      </w:r>
      <w:r w:rsidRPr="00880A51">
        <w:t xml:space="preserve"> pro-actively advocates to other levels of government for grant funding support to deliver important infrastructure and service outcomes for the community. The C</w:t>
      </w:r>
      <w:r w:rsidR="003F1B1C">
        <w:t>ouncil</w:t>
      </w:r>
      <w:r w:rsidRPr="00880A51">
        <w:t xml:space="preserve"> may use its own funds to leverage higher grant funding and maximise external funding opportunities. </w:t>
      </w:r>
    </w:p>
    <w:p w14:paraId="523E1BC6" w14:textId="77777777" w:rsidR="00880A51" w:rsidRPr="00880A51" w:rsidRDefault="00880A51" w:rsidP="00880A51"/>
    <w:p w14:paraId="6FBF401F" w14:textId="4B9332DC" w:rsidR="00880A51" w:rsidRPr="00880A51" w:rsidRDefault="00880A51" w:rsidP="00880A51">
      <w:r w:rsidRPr="00880A51">
        <w:t>When preparing its financial plan, the C</w:t>
      </w:r>
      <w:r w:rsidR="003F1B1C">
        <w:t>ouncil</w:t>
      </w:r>
      <w:r w:rsidRPr="00880A51">
        <w:t xml:space="preserve"> considers its project proposal pipeline, advocacy priorities, upcoming grant program opportunities, and co-funding options to determine what grants to apply for. The C</w:t>
      </w:r>
      <w:r w:rsidR="003F1B1C">
        <w:t>ouncil</w:t>
      </w:r>
      <w:r w:rsidRPr="00880A51">
        <w:t xml:space="preserve"> will only apply for and accept external funding if it is consistent with the Community Vision and does not lead to the distortion of Council Plan priorities. Grant assumptions are then clearly detailed in the C</w:t>
      </w:r>
      <w:r w:rsidR="003F1B1C">
        <w:t>ouncil</w:t>
      </w:r>
      <w:r w:rsidRPr="00880A51">
        <w:t>’s budget document. No project that is reliant on grant funding will proceed until a signed funding agreement is in place.</w:t>
      </w:r>
    </w:p>
    <w:p w14:paraId="79A05EDA" w14:textId="762E2CBF" w:rsidR="007E7382" w:rsidRPr="00956294" w:rsidRDefault="007E7382" w:rsidP="007E7382">
      <w:pPr>
        <w:pStyle w:val="Heading3"/>
        <w:keepNext w:val="0"/>
        <w:keepLines w:val="0"/>
        <w:spacing w:before="140" w:after="57" w:line="220" w:lineRule="atLeast"/>
        <w:rPr>
          <w:rFonts w:ascii="Calibri" w:eastAsia="Times New Roman" w:hAnsi="Calibri" w:cs="Arial"/>
          <w:b/>
          <w:noProof/>
          <w:color w:val="000000" w:themeColor="text1"/>
          <w:lang w:val="en-US"/>
        </w:rPr>
      </w:pPr>
      <w:r>
        <w:rPr>
          <w:rFonts w:ascii="Calibri" w:eastAsia="Times New Roman" w:hAnsi="Calibri" w:cs="Arial"/>
          <w:b/>
          <w:noProof/>
          <w:color w:val="000000" w:themeColor="text1"/>
          <w:lang w:val="en-US"/>
        </w:rPr>
        <w:t>Government Grants</w:t>
      </w:r>
    </w:p>
    <w:p w14:paraId="5FA863E6" w14:textId="64A03B62" w:rsidR="007E7382" w:rsidRDefault="007E7382" w:rsidP="007E7382">
      <w:pPr>
        <w:rPr>
          <w:lang w:val="en-AU"/>
        </w:rPr>
      </w:pPr>
      <w:r>
        <w:rPr>
          <w:lang w:val="en-AU"/>
        </w:rPr>
        <w:t>A summary of government grants by type is as follows.</w:t>
      </w:r>
    </w:p>
    <w:p w14:paraId="7212FB6F" w14:textId="02B4C7F9" w:rsidR="007E7382" w:rsidRPr="007E7382" w:rsidRDefault="007E7382" w:rsidP="007E7382">
      <w:pPr>
        <w:rPr>
          <w:b/>
          <w:bCs/>
          <w:i/>
          <w:iCs/>
          <w:lang w:val="en-AU"/>
        </w:rPr>
      </w:pPr>
      <w:r w:rsidRPr="007E7382">
        <w:rPr>
          <w:b/>
          <w:bCs/>
          <w:i/>
          <w:iCs/>
          <w:lang w:val="en-AU"/>
        </w:rPr>
        <w:t>Operating</w:t>
      </w:r>
    </w:p>
    <w:p w14:paraId="1208C546" w14:textId="77777777" w:rsidR="0073501B" w:rsidRPr="0073501B" w:rsidRDefault="0073501B" w:rsidP="0073501B">
      <w:pPr>
        <w:numPr>
          <w:ilvl w:val="0"/>
          <w:numId w:val="3"/>
        </w:numPr>
        <w:rPr>
          <w:lang w:val="en-AU"/>
        </w:rPr>
      </w:pPr>
      <w:r w:rsidRPr="0073501B">
        <w:rPr>
          <w:lang w:val="en-AU"/>
        </w:rPr>
        <w:t>Financial assistance grants</w:t>
      </w:r>
    </w:p>
    <w:p w14:paraId="040690D1" w14:textId="77777777" w:rsidR="0073501B" w:rsidRPr="0073501B" w:rsidRDefault="0073501B" w:rsidP="0073501B">
      <w:pPr>
        <w:numPr>
          <w:ilvl w:val="0"/>
          <w:numId w:val="3"/>
        </w:numPr>
        <w:rPr>
          <w:lang w:val="en-AU"/>
        </w:rPr>
      </w:pPr>
      <w:r w:rsidRPr="0073501B">
        <w:rPr>
          <w:lang w:val="en-AU"/>
        </w:rPr>
        <w:t>Aged care</w:t>
      </w:r>
    </w:p>
    <w:p w14:paraId="0AEE4752" w14:textId="77777777" w:rsidR="0073501B" w:rsidRPr="0073501B" w:rsidRDefault="0073501B" w:rsidP="0073501B">
      <w:pPr>
        <w:numPr>
          <w:ilvl w:val="0"/>
          <w:numId w:val="3"/>
        </w:numPr>
        <w:rPr>
          <w:lang w:val="en-AU"/>
        </w:rPr>
      </w:pPr>
      <w:r w:rsidRPr="0073501B">
        <w:rPr>
          <w:lang w:val="en-AU"/>
        </w:rPr>
        <w:t>Libraries</w:t>
      </w:r>
    </w:p>
    <w:p w14:paraId="7232BA66" w14:textId="77777777" w:rsidR="0073501B" w:rsidRPr="0073501B" w:rsidRDefault="0073501B" w:rsidP="0073501B">
      <w:pPr>
        <w:numPr>
          <w:ilvl w:val="0"/>
          <w:numId w:val="3"/>
        </w:numPr>
        <w:rPr>
          <w:lang w:val="en-AU"/>
        </w:rPr>
      </w:pPr>
      <w:r w:rsidRPr="0073501B">
        <w:rPr>
          <w:lang w:val="en-AU"/>
        </w:rPr>
        <w:t>Maternal and child health</w:t>
      </w:r>
    </w:p>
    <w:p w14:paraId="1F25E24D" w14:textId="77777777" w:rsidR="0073501B" w:rsidRPr="0073501B" w:rsidRDefault="0073501B" w:rsidP="0073501B">
      <w:pPr>
        <w:numPr>
          <w:ilvl w:val="0"/>
          <w:numId w:val="3"/>
        </w:numPr>
        <w:rPr>
          <w:lang w:val="en-AU"/>
        </w:rPr>
      </w:pPr>
      <w:r w:rsidRPr="0073501B">
        <w:rPr>
          <w:lang w:val="en-AU"/>
        </w:rPr>
        <w:t>Emergency</w:t>
      </w:r>
    </w:p>
    <w:p w14:paraId="0B677892" w14:textId="77777777" w:rsidR="0073501B" w:rsidRPr="0073501B" w:rsidRDefault="0073501B" w:rsidP="0073501B">
      <w:pPr>
        <w:numPr>
          <w:ilvl w:val="0"/>
          <w:numId w:val="3"/>
        </w:numPr>
        <w:rPr>
          <w:lang w:val="en-AU"/>
        </w:rPr>
      </w:pPr>
      <w:r w:rsidRPr="0073501B">
        <w:rPr>
          <w:lang w:val="en-AU"/>
        </w:rPr>
        <w:t>Information technology</w:t>
      </w:r>
    </w:p>
    <w:p w14:paraId="1B892F4A" w14:textId="77777777" w:rsidR="0073501B" w:rsidRPr="0073501B" w:rsidRDefault="0073501B" w:rsidP="0073501B">
      <w:pPr>
        <w:numPr>
          <w:ilvl w:val="0"/>
          <w:numId w:val="3"/>
        </w:numPr>
        <w:rPr>
          <w:lang w:val="en-AU"/>
        </w:rPr>
      </w:pPr>
      <w:r w:rsidRPr="0073501B">
        <w:rPr>
          <w:lang w:val="en-AU"/>
        </w:rPr>
        <w:t>School crossings</w:t>
      </w:r>
    </w:p>
    <w:p w14:paraId="78E7F0D6" w14:textId="77777777" w:rsidR="0073501B" w:rsidRPr="0073501B" w:rsidRDefault="0073501B" w:rsidP="0073501B">
      <w:pPr>
        <w:numPr>
          <w:ilvl w:val="0"/>
          <w:numId w:val="3"/>
        </w:numPr>
        <w:rPr>
          <w:lang w:val="en-AU"/>
        </w:rPr>
      </w:pPr>
      <w:r w:rsidRPr="0073501B">
        <w:rPr>
          <w:lang w:val="en-AU"/>
        </w:rPr>
        <w:t>Recreation</w:t>
      </w:r>
    </w:p>
    <w:p w14:paraId="750F4277" w14:textId="77777777" w:rsidR="0073501B" w:rsidRPr="0073501B" w:rsidRDefault="0073501B" w:rsidP="0073501B">
      <w:pPr>
        <w:numPr>
          <w:ilvl w:val="0"/>
          <w:numId w:val="3"/>
        </w:numPr>
        <w:rPr>
          <w:lang w:val="en-AU"/>
        </w:rPr>
      </w:pPr>
      <w:r w:rsidRPr="0073501B">
        <w:rPr>
          <w:lang w:val="en-AU"/>
        </w:rPr>
        <w:t>Transport</w:t>
      </w:r>
    </w:p>
    <w:p w14:paraId="6575D1D4" w14:textId="77777777" w:rsidR="0073501B" w:rsidRPr="0073501B" w:rsidRDefault="0073501B" w:rsidP="0073501B">
      <w:pPr>
        <w:numPr>
          <w:ilvl w:val="0"/>
          <w:numId w:val="3"/>
        </w:numPr>
        <w:rPr>
          <w:lang w:val="en-AU"/>
        </w:rPr>
      </w:pPr>
      <w:r w:rsidRPr="0073501B">
        <w:rPr>
          <w:lang w:val="en-AU"/>
        </w:rPr>
        <w:t>Waste and environment</w:t>
      </w:r>
    </w:p>
    <w:p w14:paraId="6512F8C1" w14:textId="311A7A66" w:rsidR="005E01DB" w:rsidRDefault="0073501B" w:rsidP="0073501B">
      <w:pPr>
        <w:numPr>
          <w:ilvl w:val="0"/>
          <w:numId w:val="3"/>
        </w:numPr>
        <w:rPr>
          <w:lang w:val="en-AU"/>
        </w:rPr>
      </w:pPr>
      <w:r w:rsidRPr="0073501B">
        <w:rPr>
          <w:lang w:val="en-AU"/>
        </w:rPr>
        <w:t>Youth</w:t>
      </w:r>
    </w:p>
    <w:p w14:paraId="1FE0EDA5" w14:textId="77777777" w:rsidR="00956294" w:rsidRDefault="00956294">
      <w:pPr>
        <w:rPr>
          <w:lang w:val="en-AU"/>
        </w:rPr>
      </w:pPr>
    </w:p>
    <w:p w14:paraId="70D877E2" w14:textId="5B749C30" w:rsidR="00956294" w:rsidRPr="007E7382" w:rsidRDefault="007E7382">
      <w:pPr>
        <w:rPr>
          <w:b/>
          <w:bCs/>
          <w:i/>
          <w:iCs/>
          <w:lang w:val="en-AU"/>
        </w:rPr>
      </w:pPr>
      <w:r w:rsidRPr="007E7382">
        <w:rPr>
          <w:b/>
          <w:bCs/>
          <w:i/>
          <w:iCs/>
          <w:lang w:val="en-AU"/>
        </w:rPr>
        <w:t>Capital</w:t>
      </w:r>
    </w:p>
    <w:p w14:paraId="41F1AD29" w14:textId="43C203E1" w:rsidR="0073501B" w:rsidRDefault="0073501B" w:rsidP="0073501B">
      <w:pPr>
        <w:numPr>
          <w:ilvl w:val="0"/>
          <w:numId w:val="3"/>
        </w:numPr>
        <w:rPr>
          <w:lang w:val="en-AU"/>
        </w:rPr>
      </w:pPr>
      <w:r w:rsidRPr="0073501B">
        <w:rPr>
          <w:lang w:val="en-AU"/>
        </w:rPr>
        <w:t>Roads to recovery</w:t>
      </w:r>
    </w:p>
    <w:p w14:paraId="051BB40C" w14:textId="0E3BC3DE" w:rsidR="00FC049E" w:rsidRPr="0073501B" w:rsidRDefault="00FC049E" w:rsidP="0073501B">
      <w:pPr>
        <w:numPr>
          <w:ilvl w:val="0"/>
          <w:numId w:val="3"/>
        </w:numPr>
        <w:rPr>
          <w:lang w:val="en-AU"/>
        </w:rPr>
      </w:pPr>
      <w:r>
        <w:rPr>
          <w:lang w:val="en-AU"/>
        </w:rPr>
        <w:t>Community infrastructure</w:t>
      </w:r>
    </w:p>
    <w:p w14:paraId="6F8CC3E0" w14:textId="77777777" w:rsidR="0073501B" w:rsidRPr="0073501B" w:rsidRDefault="0073501B" w:rsidP="0073501B">
      <w:pPr>
        <w:numPr>
          <w:ilvl w:val="0"/>
          <w:numId w:val="3"/>
        </w:numPr>
        <w:rPr>
          <w:lang w:val="en-AU"/>
        </w:rPr>
      </w:pPr>
      <w:r w:rsidRPr="0073501B">
        <w:rPr>
          <w:lang w:val="en-AU"/>
        </w:rPr>
        <w:t>Recreation</w:t>
      </w:r>
    </w:p>
    <w:p w14:paraId="06435B3E" w14:textId="77777777" w:rsidR="0073501B" w:rsidRPr="0073501B" w:rsidRDefault="0073501B" w:rsidP="0073501B">
      <w:pPr>
        <w:numPr>
          <w:ilvl w:val="0"/>
          <w:numId w:val="3"/>
        </w:numPr>
        <w:rPr>
          <w:lang w:val="en-AU"/>
        </w:rPr>
      </w:pPr>
      <w:r w:rsidRPr="0073501B">
        <w:rPr>
          <w:lang w:val="en-AU"/>
        </w:rPr>
        <w:t>Buildings</w:t>
      </w:r>
    </w:p>
    <w:p w14:paraId="40E9099B" w14:textId="42702C69" w:rsidR="007E7382" w:rsidRPr="007E7382" w:rsidRDefault="0073501B" w:rsidP="0073501B">
      <w:pPr>
        <w:numPr>
          <w:ilvl w:val="0"/>
          <w:numId w:val="3"/>
        </w:numPr>
        <w:rPr>
          <w:lang w:val="en-AU"/>
        </w:rPr>
      </w:pPr>
      <w:r w:rsidRPr="0073501B">
        <w:rPr>
          <w:lang w:val="en-AU"/>
        </w:rPr>
        <w:t>Tourism</w:t>
      </w:r>
    </w:p>
    <w:p w14:paraId="2398B27C" w14:textId="0FCB664A" w:rsidR="007E7382" w:rsidRDefault="00FC049E" w:rsidP="007E7382">
      <w:pPr>
        <w:numPr>
          <w:ilvl w:val="0"/>
          <w:numId w:val="3"/>
        </w:numPr>
        <w:rPr>
          <w:lang w:val="en-AU"/>
        </w:rPr>
      </w:pPr>
      <w:r>
        <w:rPr>
          <w:lang w:val="en-AU"/>
        </w:rPr>
        <w:t>Waste and environment</w:t>
      </w:r>
    </w:p>
    <w:p w14:paraId="6B63A688" w14:textId="1EEF817A" w:rsidR="007E7382" w:rsidRPr="007E7382" w:rsidRDefault="007E7382" w:rsidP="007E7382">
      <w:pPr>
        <w:pStyle w:val="Heading2"/>
        <w:rPr>
          <w:rFonts w:asciiTheme="minorHAnsi" w:hAnsiTheme="minorHAnsi" w:cstheme="minorHAnsi"/>
          <w:b/>
          <w:bCs/>
          <w:lang w:val="en-AU"/>
        </w:rPr>
      </w:pPr>
      <w:bookmarkStart w:id="47" w:name="_Toc65321056"/>
      <w:bookmarkStart w:id="48" w:name="_Toc69105340"/>
      <w:r w:rsidRPr="007E7382">
        <w:rPr>
          <w:rFonts w:asciiTheme="minorHAnsi" w:hAnsiTheme="minorHAnsi" w:cstheme="minorHAnsi"/>
          <w:b/>
          <w:bCs/>
          <w:lang w:val="en-AU"/>
        </w:rPr>
        <w:lastRenderedPageBreak/>
        <w:t>Contributions</w:t>
      </w:r>
      <w:bookmarkEnd w:id="47"/>
      <w:bookmarkEnd w:id="48"/>
    </w:p>
    <w:p w14:paraId="68F89CA6" w14:textId="77777777" w:rsidR="007E7382" w:rsidRPr="007E7382" w:rsidRDefault="007E7382" w:rsidP="007E7382">
      <w:pPr>
        <w:pStyle w:val="Heading3"/>
        <w:keepNext w:val="0"/>
        <w:keepLines w:val="0"/>
        <w:spacing w:before="140" w:after="57" w:line="220" w:lineRule="atLeast"/>
        <w:rPr>
          <w:rFonts w:ascii="Calibri" w:eastAsia="Times New Roman" w:hAnsi="Calibri" w:cs="Arial"/>
          <w:b/>
          <w:noProof/>
          <w:color w:val="000000" w:themeColor="text1"/>
          <w:lang w:val="en-US"/>
        </w:rPr>
      </w:pPr>
      <w:r w:rsidRPr="007E7382">
        <w:rPr>
          <w:rFonts w:ascii="Calibri" w:eastAsia="Times New Roman" w:hAnsi="Calibri" w:cs="Arial"/>
          <w:b/>
          <w:noProof/>
          <w:color w:val="000000" w:themeColor="text1"/>
          <w:lang w:val="en-US"/>
        </w:rPr>
        <w:t>Policy</w:t>
      </w:r>
    </w:p>
    <w:p w14:paraId="0AFCC685" w14:textId="5AB1305E" w:rsidR="00886597" w:rsidRPr="00886597" w:rsidRDefault="00886597" w:rsidP="00886597">
      <w:pPr>
        <w:rPr>
          <w:lang w:val="en-AU"/>
        </w:rPr>
      </w:pPr>
      <w:r w:rsidRPr="00886597">
        <w:rPr>
          <w:lang w:val="en-AU"/>
        </w:rPr>
        <w:t>Contributions represent funds received by the C</w:t>
      </w:r>
      <w:r w:rsidR="003F1B1C">
        <w:rPr>
          <w:lang w:val="en-AU"/>
        </w:rPr>
        <w:t>ouncil</w:t>
      </w:r>
      <w:r w:rsidRPr="00886597">
        <w:rPr>
          <w:lang w:val="en-AU"/>
        </w:rPr>
        <w:t>, usually from non-government sources, and are usually linked to projects.  Contributions can be made to the C</w:t>
      </w:r>
      <w:r w:rsidR="003F1B1C">
        <w:rPr>
          <w:lang w:val="en-AU"/>
        </w:rPr>
        <w:t>ouncil</w:t>
      </w:r>
      <w:r w:rsidRPr="00886597">
        <w:rPr>
          <w:lang w:val="en-AU"/>
        </w:rPr>
        <w:t xml:space="preserve"> in the form of either cash payments or physical assets. Contributions are always linked to a planning or funding agreement and the C</w:t>
      </w:r>
      <w:r w:rsidR="003F1B1C">
        <w:rPr>
          <w:lang w:val="en-AU"/>
        </w:rPr>
        <w:t>ouncil</w:t>
      </w:r>
      <w:r w:rsidRPr="00886597">
        <w:rPr>
          <w:lang w:val="en-AU"/>
        </w:rPr>
        <w:t xml:space="preserve"> will not undertake any work on a contribution-funded project until a signed agreement outlining the contribution details is in place. Contributions linked to developments can be received well before any expenditure occurs. In this situation, the funds are identified and held separately in </w:t>
      </w:r>
      <w:r w:rsidR="0073501B">
        <w:rPr>
          <w:lang w:val="en-AU"/>
        </w:rPr>
        <w:t xml:space="preserve">a </w:t>
      </w:r>
      <w:r w:rsidRPr="00886597">
        <w:rPr>
          <w:lang w:val="en-AU"/>
        </w:rPr>
        <w:t xml:space="preserve">reserve for the specific works identified in the agreements. </w:t>
      </w:r>
    </w:p>
    <w:p w14:paraId="2A817D0D" w14:textId="10A73F81" w:rsidR="007056AC" w:rsidRPr="00956294" w:rsidRDefault="007056AC" w:rsidP="007056AC">
      <w:pPr>
        <w:pStyle w:val="Heading3"/>
        <w:keepNext w:val="0"/>
        <w:keepLines w:val="0"/>
        <w:spacing w:before="140" w:after="57" w:line="220" w:lineRule="atLeast"/>
        <w:rPr>
          <w:rFonts w:ascii="Calibri" w:eastAsia="Times New Roman" w:hAnsi="Calibri" w:cs="Arial"/>
          <w:b/>
          <w:noProof/>
          <w:color w:val="000000" w:themeColor="text1"/>
          <w:lang w:val="en-US"/>
        </w:rPr>
      </w:pPr>
      <w:r>
        <w:rPr>
          <w:rFonts w:ascii="Calibri" w:eastAsia="Times New Roman" w:hAnsi="Calibri" w:cs="Arial"/>
          <w:b/>
          <w:noProof/>
          <w:color w:val="000000" w:themeColor="text1"/>
          <w:lang w:val="en-US"/>
        </w:rPr>
        <w:t>Contributions</w:t>
      </w:r>
    </w:p>
    <w:p w14:paraId="44A72035" w14:textId="39805E99" w:rsidR="007056AC" w:rsidRDefault="007056AC" w:rsidP="007056AC">
      <w:pPr>
        <w:rPr>
          <w:lang w:val="en-AU"/>
        </w:rPr>
      </w:pPr>
      <w:r>
        <w:rPr>
          <w:lang w:val="en-AU"/>
        </w:rPr>
        <w:t>A summary of contributions by type is as follows.</w:t>
      </w:r>
    </w:p>
    <w:p w14:paraId="4313AC6F" w14:textId="4F891DE3" w:rsidR="007056AC" w:rsidRDefault="0073501B" w:rsidP="007056AC">
      <w:pPr>
        <w:numPr>
          <w:ilvl w:val="0"/>
          <w:numId w:val="3"/>
        </w:numPr>
        <w:rPr>
          <w:lang w:val="en-AU"/>
        </w:rPr>
      </w:pPr>
      <w:r>
        <w:rPr>
          <w:lang w:val="en-AU"/>
        </w:rPr>
        <w:t>Open space</w:t>
      </w:r>
    </w:p>
    <w:p w14:paraId="5EDED6B5" w14:textId="42E42D53" w:rsidR="00010233" w:rsidRDefault="00010233" w:rsidP="007056AC">
      <w:pPr>
        <w:numPr>
          <w:ilvl w:val="0"/>
          <w:numId w:val="3"/>
        </w:numPr>
        <w:rPr>
          <w:lang w:val="en-AU"/>
        </w:rPr>
      </w:pPr>
      <w:r>
        <w:rPr>
          <w:lang w:val="en-AU"/>
        </w:rPr>
        <w:t>Community group contributions to projects</w:t>
      </w:r>
      <w:r w:rsidR="00601792">
        <w:rPr>
          <w:lang w:val="en-AU"/>
        </w:rPr>
        <w:t>.</w:t>
      </w:r>
    </w:p>
    <w:p w14:paraId="3E954575" w14:textId="7F96748A" w:rsidR="007056AC" w:rsidRDefault="007056AC">
      <w:pPr>
        <w:rPr>
          <w:lang w:val="en-AU"/>
        </w:rPr>
      </w:pPr>
    </w:p>
    <w:p w14:paraId="73CD9389" w14:textId="79EB7EAD" w:rsidR="00FC044B" w:rsidRPr="00FC044B" w:rsidRDefault="00FC044B" w:rsidP="00FC044B">
      <w:pPr>
        <w:pStyle w:val="Heading2"/>
        <w:rPr>
          <w:rFonts w:asciiTheme="minorHAnsi" w:hAnsiTheme="minorHAnsi" w:cstheme="minorHAnsi"/>
          <w:b/>
          <w:bCs/>
          <w:lang w:val="en-AU"/>
        </w:rPr>
      </w:pPr>
      <w:bookmarkStart w:id="49" w:name="_Toc65321057"/>
      <w:bookmarkStart w:id="50" w:name="_Toc69105341"/>
      <w:r w:rsidRPr="00FC044B">
        <w:rPr>
          <w:rFonts w:asciiTheme="minorHAnsi" w:hAnsiTheme="minorHAnsi" w:cstheme="minorHAnsi"/>
          <w:b/>
          <w:bCs/>
          <w:lang w:val="en-AU"/>
        </w:rPr>
        <w:t>Other Revenue</w:t>
      </w:r>
      <w:bookmarkEnd w:id="49"/>
      <w:bookmarkEnd w:id="50"/>
    </w:p>
    <w:p w14:paraId="30A1D14D" w14:textId="77777777" w:rsidR="00FC044B" w:rsidRPr="00FC044B" w:rsidRDefault="00FC044B" w:rsidP="00FC044B">
      <w:pPr>
        <w:pStyle w:val="Heading3"/>
        <w:keepNext w:val="0"/>
        <w:keepLines w:val="0"/>
        <w:spacing w:before="140" w:after="57" w:line="220" w:lineRule="atLeast"/>
        <w:rPr>
          <w:rFonts w:ascii="Calibri" w:eastAsia="Times New Roman" w:hAnsi="Calibri" w:cs="Arial"/>
          <w:b/>
          <w:noProof/>
          <w:color w:val="000000" w:themeColor="text1"/>
          <w:lang w:val="en-US"/>
        </w:rPr>
      </w:pPr>
      <w:r w:rsidRPr="00FC044B">
        <w:rPr>
          <w:rFonts w:ascii="Calibri" w:eastAsia="Times New Roman" w:hAnsi="Calibri" w:cs="Arial"/>
          <w:b/>
          <w:noProof/>
          <w:color w:val="000000" w:themeColor="text1"/>
          <w:lang w:val="en-US"/>
        </w:rPr>
        <w:t>Policy</w:t>
      </w:r>
    </w:p>
    <w:p w14:paraId="4AE74B6B" w14:textId="26CE753B" w:rsidR="00FC044B" w:rsidRPr="00FC044B" w:rsidRDefault="00886597" w:rsidP="00FC044B">
      <w:pPr>
        <w:rPr>
          <w:lang w:val="en-AU"/>
        </w:rPr>
      </w:pPr>
      <w:r w:rsidRPr="00886597">
        <w:rPr>
          <w:lang w:val="en-AU"/>
        </w:rPr>
        <w:t>The C</w:t>
      </w:r>
      <w:r w:rsidR="003F1B1C">
        <w:rPr>
          <w:lang w:val="en-AU"/>
        </w:rPr>
        <w:t>ouncil</w:t>
      </w:r>
      <w:r w:rsidRPr="00886597">
        <w:rPr>
          <w:lang w:val="en-AU"/>
        </w:rPr>
        <w:t xml:space="preserve"> earns other sources of revenue from property rental, interest on investments and interest on rate arrears.  The amount of revenue earned from property rental is based on rental agreements that set the rental amount at market rates. The C</w:t>
      </w:r>
      <w:r w:rsidR="003F1B1C">
        <w:rPr>
          <w:lang w:val="en-AU"/>
        </w:rPr>
        <w:t>ouncil</w:t>
      </w:r>
      <w:r w:rsidRPr="00886597">
        <w:rPr>
          <w:lang w:val="en-AU"/>
        </w:rPr>
        <w:t xml:space="preserve"> receives interest on funds managed as part of its investment portfolio, where funds are held in advance of expenditure, or for special purposes. The investment portfolio is managed per the C</w:t>
      </w:r>
      <w:r w:rsidR="003F1B1C">
        <w:rPr>
          <w:lang w:val="en-AU"/>
        </w:rPr>
        <w:t>ouncil</w:t>
      </w:r>
      <w:r w:rsidRPr="00886597">
        <w:rPr>
          <w:lang w:val="en-AU"/>
        </w:rPr>
        <w:t>’s investment policy, which seeks to earn the best return on funds, whilst minimising risk. The C</w:t>
      </w:r>
      <w:r w:rsidR="003F1B1C">
        <w:rPr>
          <w:lang w:val="en-AU"/>
        </w:rPr>
        <w:t>ouncil</w:t>
      </w:r>
      <w:r w:rsidRPr="00886597">
        <w:rPr>
          <w:lang w:val="en-AU"/>
        </w:rPr>
        <w:t xml:space="preserve"> also earns interest from outstanding rates and charges balances.</w:t>
      </w:r>
    </w:p>
    <w:p w14:paraId="2645168C" w14:textId="3A7A1F09" w:rsidR="00FC044B" w:rsidRPr="00FC044B" w:rsidRDefault="00FC044B" w:rsidP="00FC044B">
      <w:pPr>
        <w:pStyle w:val="Heading3"/>
        <w:keepNext w:val="0"/>
        <w:keepLines w:val="0"/>
        <w:spacing w:before="140" w:after="57" w:line="220" w:lineRule="atLeast"/>
        <w:rPr>
          <w:rFonts w:ascii="Calibri" w:eastAsia="Times New Roman" w:hAnsi="Calibri" w:cs="Arial"/>
          <w:b/>
          <w:noProof/>
          <w:color w:val="000000" w:themeColor="text1"/>
          <w:lang w:val="en-US"/>
        </w:rPr>
      </w:pPr>
      <w:r>
        <w:rPr>
          <w:rFonts w:ascii="Calibri" w:eastAsia="Times New Roman" w:hAnsi="Calibri" w:cs="Arial"/>
          <w:b/>
          <w:noProof/>
          <w:color w:val="000000" w:themeColor="text1"/>
          <w:lang w:val="en-US"/>
        </w:rPr>
        <w:t>Other Revenue</w:t>
      </w:r>
    </w:p>
    <w:p w14:paraId="437EC80F" w14:textId="65FF0DD8" w:rsidR="00FC044B" w:rsidRPr="00FC044B" w:rsidRDefault="00FC044B" w:rsidP="00FC044B">
      <w:pPr>
        <w:rPr>
          <w:lang w:val="en-AU"/>
        </w:rPr>
      </w:pPr>
      <w:r w:rsidRPr="00FC044B">
        <w:rPr>
          <w:lang w:val="en-AU"/>
        </w:rPr>
        <w:t xml:space="preserve">A summary of other revenue by type </w:t>
      </w:r>
      <w:r>
        <w:rPr>
          <w:lang w:val="en-AU"/>
        </w:rPr>
        <w:t>is as follows:</w:t>
      </w:r>
    </w:p>
    <w:p w14:paraId="2DB2A565" w14:textId="2A9DD29A" w:rsidR="00886597" w:rsidRDefault="00886597" w:rsidP="00FC044B">
      <w:pPr>
        <w:numPr>
          <w:ilvl w:val="0"/>
          <w:numId w:val="3"/>
        </w:numPr>
        <w:rPr>
          <w:lang w:val="en-AU"/>
        </w:rPr>
      </w:pPr>
      <w:r>
        <w:rPr>
          <w:lang w:val="en-AU"/>
        </w:rPr>
        <w:t>Rental</w:t>
      </w:r>
    </w:p>
    <w:p w14:paraId="4A01C692" w14:textId="0738EB97" w:rsidR="007056AC" w:rsidRDefault="00FC044B" w:rsidP="00FC044B">
      <w:pPr>
        <w:numPr>
          <w:ilvl w:val="0"/>
          <w:numId w:val="3"/>
        </w:numPr>
        <w:rPr>
          <w:lang w:val="en-AU"/>
        </w:rPr>
      </w:pPr>
      <w:r>
        <w:rPr>
          <w:lang w:val="en-AU"/>
        </w:rPr>
        <w:t>Interest on investments</w:t>
      </w:r>
    </w:p>
    <w:p w14:paraId="60CA8432" w14:textId="77777777" w:rsidR="00974ECE" w:rsidRDefault="00FC044B" w:rsidP="00FC044B">
      <w:pPr>
        <w:numPr>
          <w:ilvl w:val="0"/>
          <w:numId w:val="3"/>
        </w:numPr>
        <w:rPr>
          <w:lang w:val="en-AU"/>
        </w:rPr>
      </w:pPr>
      <w:r>
        <w:rPr>
          <w:lang w:val="en-AU"/>
        </w:rPr>
        <w:t>Interest on rate arrears</w:t>
      </w:r>
    </w:p>
    <w:p w14:paraId="7E1A5412" w14:textId="34D5BBA7" w:rsidR="00FC044B" w:rsidRDefault="00974ECE" w:rsidP="00FC044B">
      <w:pPr>
        <w:numPr>
          <w:ilvl w:val="0"/>
          <w:numId w:val="3"/>
        </w:numPr>
        <w:rPr>
          <w:lang w:val="en-AU"/>
        </w:rPr>
      </w:pPr>
      <w:r>
        <w:rPr>
          <w:lang w:val="en-AU"/>
        </w:rPr>
        <w:t>Reimbursements</w:t>
      </w:r>
      <w:r w:rsidR="00CC2D97">
        <w:rPr>
          <w:lang w:val="en-AU"/>
        </w:rPr>
        <w:t>.</w:t>
      </w:r>
    </w:p>
    <w:p w14:paraId="448CFF4E" w14:textId="702B2B39" w:rsidR="007056AC" w:rsidRDefault="007056AC">
      <w:pPr>
        <w:rPr>
          <w:lang w:val="en-AU"/>
        </w:rPr>
      </w:pPr>
    </w:p>
    <w:p w14:paraId="43262C62" w14:textId="77777777" w:rsidR="007056AC" w:rsidRDefault="007056AC">
      <w:pPr>
        <w:rPr>
          <w:lang w:val="en-AU"/>
        </w:rPr>
      </w:pPr>
    </w:p>
    <w:p w14:paraId="155F7AFF" w14:textId="77777777" w:rsidR="00B030B2" w:rsidRDefault="00B030B2">
      <w:pPr>
        <w:rPr>
          <w:lang w:val="en-AU"/>
        </w:rPr>
        <w:sectPr w:rsidR="00B030B2" w:rsidSect="00BE6C38">
          <w:pgSz w:w="11900" w:h="16840"/>
          <w:pgMar w:top="1440" w:right="1440" w:bottom="1440" w:left="1440" w:header="708" w:footer="708" w:gutter="0"/>
          <w:cols w:space="708"/>
          <w:docGrid w:linePitch="360"/>
        </w:sectPr>
      </w:pPr>
    </w:p>
    <w:p w14:paraId="0A635FE7" w14:textId="7D128B3F" w:rsidR="00B030B2" w:rsidRPr="00B030B2" w:rsidRDefault="00B030B2" w:rsidP="00B030B2">
      <w:pPr>
        <w:pStyle w:val="Heading1"/>
        <w:numPr>
          <w:ilvl w:val="0"/>
          <w:numId w:val="0"/>
        </w:numPr>
        <w:ind w:left="432" w:hanging="432"/>
        <w:rPr>
          <w:rFonts w:asciiTheme="minorHAnsi" w:hAnsiTheme="minorHAnsi" w:cstheme="minorHAnsi"/>
          <w:b/>
          <w:bCs/>
          <w:lang w:val="en-AU"/>
        </w:rPr>
      </w:pPr>
      <w:bookmarkStart w:id="51" w:name="_Toc69105342"/>
      <w:r w:rsidRPr="00453469">
        <w:rPr>
          <w:rFonts w:asciiTheme="minorHAnsi" w:hAnsiTheme="minorHAnsi" w:cstheme="minorHAnsi"/>
          <w:b/>
          <w:bCs/>
          <w:lang w:val="en-AU"/>
        </w:rPr>
        <w:lastRenderedPageBreak/>
        <w:t xml:space="preserve">APPENDIX </w:t>
      </w:r>
      <w:r w:rsidR="00974ECE" w:rsidRPr="00453469">
        <w:rPr>
          <w:rFonts w:asciiTheme="minorHAnsi" w:hAnsiTheme="minorHAnsi" w:cstheme="minorHAnsi"/>
          <w:b/>
          <w:bCs/>
          <w:lang w:val="en-AU"/>
        </w:rPr>
        <w:t>A</w:t>
      </w:r>
      <w:r w:rsidRPr="00453469">
        <w:rPr>
          <w:rFonts w:asciiTheme="minorHAnsi" w:hAnsiTheme="minorHAnsi" w:cstheme="minorHAnsi"/>
          <w:b/>
          <w:bCs/>
          <w:lang w:val="en-AU"/>
        </w:rPr>
        <w:t xml:space="preserve">: </w:t>
      </w:r>
      <w:r w:rsidR="00602DE2" w:rsidRPr="00453469">
        <w:rPr>
          <w:rFonts w:asciiTheme="minorHAnsi" w:hAnsiTheme="minorHAnsi" w:cstheme="minorHAnsi"/>
          <w:b/>
          <w:bCs/>
          <w:lang w:val="en-AU"/>
        </w:rPr>
        <w:t>Differential Rate</w:t>
      </w:r>
      <w:r w:rsidR="00C569EA" w:rsidRPr="00453469">
        <w:rPr>
          <w:rFonts w:asciiTheme="minorHAnsi" w:hAnsiTheme="minorHAnsi" w:cstheme="minorHAnsi"/>
          <w:b/>
          <w:bCs/>
          <w:lang w:val="en-AU"/>
        </w:rPr>
        <w:t xml:space="preserve"> Definitions</w:t>
      </w:r>
      <w:bookmarkEnd w:id="51"/>
    </w:p>
    <w:p w14:paraId="678F1775" w14:textId="77777777" w:rsidR="00B030B2" w:rsidRDefault="00B030B2">
      <w:pPr>
        <w:rPr>
          <w:lang w:val="en-AU"/>
        </w:rPr>
      </w:pPr>
    </w:p>
    <w:p w14:paraId="7702BE47" w14:textId="4CC86C2F" w:rsidR="00D3632F" w:rsidRPr="00691ED0" w:rsidRDefault="00D3632F" w:rsidP="00D3632F">
      <w:pPr>
        <w:pStyle w:val="Body"/>
        <w:rPr>
          <w:b/>
          <w:color w:val="2E74B5" w:themeColor="accent5" w:themeShade="BF"/>
          <w:sz w:val="28"/>
          <w:szCs w:val="28"/>
        </w:rPr>
      </w:pPr>
      <w:r>
        <w:rPr>
          <w:b/>
          <w:color w:val="2E74B5" w:themeColor="accent5" w:themeShade="BF"/>
          <w:sz w:val="28"/>
          <w:szCs w:val="28"/>
        </w:rPr>
        <w:t>Residential</w:t>
      </w:r>
      <w:r w:rsidRPr="00691ED0">
        <w:rPr>
          <w:b/>
          <w:color w:val="2E74B5" w:themeColor="accent5" w:themeShade="BF"/>
          <w:sz w:val="28"/>
          <w:szCs w:val="28"/>
        </w:rPr>
        <w:t xml:space="preserve"> Land</w:t>
      </w:r>
    </w:p>
    <w:tbl>
      <w:tblPr>
        <w:tblStyle w:val="TableGrid"/>
        <w:tblW w:w="9639" w:type="dxa"/>
        <w:tblInd w:w="-5" w:type="dxa"/>
        <w:tblLook w:val="04A0" w:firstRow="1" w:lastRow="0" w:firstColumn="1" w:lastColumn="0" w:noHBand="0" w:noVBand="1"/>
      </w:tblPr>
      <w:tblGrid>
        <w:gridCol w:w="2865"/>
        <w:gridCol w:w="6774"/>
      </w:tblGrid>
      <w:tr w:rsidR="00D3632F" w:rsidRPr="00CF0E8B" w14:paraId="674759CE" w14:textId="77777777" w:rsidTr="006A73A1">
        <w:tc>
          <w:tcPr>
            <w:tcW w:w="2865" w:type="dxa"/>
          </w:tcPr>
          <w:p w14:paraId="3F4AB1A3" w14:textId="77777777" w:rsidR="00D3632F" w:rsidRPr="00CF0E8B" w:rsidRDefault="00D3632F" w:rsidP="006A73A1">
            <w:pPr>
              <w:spacing w:after="120"/>
              <w:rPr>
                <w:rFonts w:asciiTheme="minorHAnsi" w:hAnsiTheme="minorHAnsi" w:cstheme="minorHAnsi"/>
                <w:b/>
                <w:sz w:val="22"/>
                <w:szCs w:val="22"/>
              </w:rPr>
            </w:pPr>
            <w:r w:rsidRPr="00CF0E8B">
              <w:rPr>
                <w:rFonts w:asciiTheme="minorHAnsi" w:hAnsiTheme="minorHAnsi" w:cstheme="minorHAnsi"/>
                <w:b/>
                <w:sz w:val="22"/>
                <w:szCs w:val="22"/>
              </w:rPr>
              <w:t>Definition</w:t>
            </w:r>
          </w:p>
        </w:tc>
        <w:tc>
          <w:tcPr>
            <w:tcW w:w="6774" w:type="dxa"/>
          </w:tcPr>
          <w:p w14:paraId="2F8DA032" w14:textId="0EC0CA83" w:rsidR="00D3632F" w:rsidRPr="00CF0E8B" w:rsidRDefault="00440497" w:rsidP="00974ECE">
            <w:pPr>
              <w:spacing w:after="120"/>
              <w:jc w:val="both"/>
              <w:rPr>
                <w:rFonts w:asciiTheme="minorHAnsi" w:hAnsiTheme="minorHAnsi" w:cstheme="minorHAnsi"/>
                <w:sz w:val="22"/>
                <w:szCs w:val="22"/>
              </w:rPr>
            </w:pPr>
            <w:r w:rsidRPr="00440497">
              <w:rPr>
                <w:rFonts w:asciiTheme="minorHAnsi" w:hAnsiTheme="minorHAnsi" w:cstheme="minorHAnsi"/>
                <w:sz w:val="22"/>
                <w:szCs w:val="22"/>
              </w:rPr>
              <w:t xml:space="preserve">Residential Land is land, </w:t>
            </w:r>
            <w:r w:rsidR="00974ECE" w:rsidRPr="00974ECE">
              <w:rPr>
                <w:rFonts w:asciiTheme="minorHAnsi" w:hAnsiTheme="minorHAnsi" w:cstheme="minorHAnsi"/>
                <w:sz w:val="22"/>
                <w:szCs w:val="22"/>
              </w:rPr>
              <w:t>which is used solely for residential purposes and the balance of land defined by exception</w:t>
            </w:r>
            <w:r w:rsidR="00974ECE">
              <w:rPr>
                <w:rFonts w:asciiTheme="minorHAnsi" w:hAnsiTheme="minorHAnsi" w:cstheme="minorHAnsi"/>
                <w:sz w:val="22"/>
                <w:szCs w:val="22"/>
              </w:rPr>
              <w:t xml:space="preserve"> </w:t>
            </w:r>
            <w:r w:rsidR="00974ECE" w:rsidRPr="00974ECE">
              <w:rPr>
                <w:rFonts w:asciiTheme="minorHAnsi" w:hAnsiTheme="minorHAnsi" w:cstheme="minorHAnsi"/>
                <w:sz w:val="22"/>
                <w:szCs w:val="22"/>
              </w:rPr>
              <w:t>to the general rate.</w:t>
            </w:r>
          </w:p>
        </w:tc>
      </w:tr>
      <w:tr w:rsidR="00D3632F" w:rsidRPr="00CF0E8B" w14:paraId="4F5976A2" w14:textId="77777777" w:rsidTr="006A73A1">
        <w:tc>
          <w:tcPr>
            <w:tcW w:w="2865" w:type="dxa"/>
          </w:tcPr>
          <w:p w14:paraId="374D2428" w14:textId="77777777" w:rsidR="00D3632F" w:rsidRPr="00CF0E8B" w:rsidRDefault="00D3632F" w:rsidP="006A73A1">
            <w:pPr>
              <w:spacing w:after="120"/>
              <w:rPr>
                <w:rFonts w:asciiTheme="minorHAnsi" w:hAnsiTheme="minorHAnsi" w:cstheme="minorHAnsi"/>
                <w:b/>
                <w:sz w:val="22"/>
                <w:szCs w:val="22"/>
              </w:rPr>
            </w:pPr>
            <w:r w:rsidRPr="00CF0E8B">
              <w:rPr>
                <w:rFonts w:asciiTheme="minorHAnsi" w:hAnsiTheme="minorHAnsi" w:cstheme="minorHAnsi"/>
                <w:b/>
                <w:color w:val="000000"/>
                <w:sz w:val="22"/>
                <w:szCs w:val="22"/>
              </w:rPr>
              <w:t>Objectives</w:t>
            </w:r>
          </w:p>
        </w:tc>
        <w:tc>
          <w:tcPr>
            <w:tcW w:w="6774" w:type="dxa"/>
          </w:tcPr>
          <w:p w14:paraId="1E2E0C61" w14:textId="064B86B1" w:rsidR="00440497" w:rsidRPr="00440497" w:rsidRDefault="00440497" w:rsidP="00F4283D">
            <w:pPr>
              <w:spacing w:after="120"/>
              <w:jc w:val="both"/>
              <w:rPr>
                <w:rFonts w:asciiTheme="minorHAnsi" w:hAnsiTheme="minorHAnsi" w:cstheme="minorHAnsi"/>
                <w:sz w:val="22"/>
                <w:szCs w:val="22"/>
              </w:rPr>
            </w:pPr>
            <w:r w:rsidRPr="00440497">
              <w:rPr>
                <w:rFonts w:asciiTheme="minorHAnsi" w:hAnsiTheme="minorHAnsi" w:cstheme="minorHAnsi"/>
                <w:sz w:val="22"/>
                <w:szCs w:val="22"/>
              </w:rPr>
              <w:t>The objective of this differential rate is to ensure that all rateable land makes an equitable</w:t>
            </w:r>
            <w:r>
              <w:rPr>
                <w:rFonts w:asciiTheme="minorHAnsi" w:hAnsiTheme="minorHAnsi" w:cstheme="minorHAnsi"/>
                <w:sz w:val="22"/>
                <w:szCs w:val="22"/>
              </w:rPr>
              <w:t xml:space="preserve"> </w:t>
            </w:r>
            <w:r w:rsidRPr="00440497">
              <w:rPr>
                <w:rFonts w:asciiTheme="minorHAnsi" w:hAnsiTheme="minorHAnsi" w:cstheme="minorHAnsi"/>
                <w:sz w:val="22"/>
                <w:szCs w:val="22"/>
              </w:rPr>
              <w:t xml:space="preserve">financial contribution to the cost of carrying out the functions of </w:t>
            </w:r>
            <w:r w:rsidR="00974ECE">
              <w:rPr>
                <w:rFonts w:asciiTheme="minorHAnsi" w:hAnsiTheme="minorHAnsi" w:cstheme="minorHAnsi"/>
                <w:sz w:val="22"/>
                <w:szCs w:val="22"/>
              </w:rPr>
              <w:t>the Hepburn Shire Council</w:t>
            </w:r>
            <w:r w:rsidRPr="00440497">
              <w:rPr>
                <w:rFonts w:asciiTheme="minorHAnsi" w:hAnsiTheme="minorHAnsi" w:cstheme="minorHAnsi"/>
                <w:sz w:val="22"/>
                <w:szCs w:val="22"/>
              </w:rPr>
              <w:t>,</w:t>
            </w:r>
            <w:r>
              <w:rPr>
                <w:rFonts w:asciiTheme="minorHAnsi" w:hAnsiTheme="minorHAnsi" w:cstheme="minorHAnsi"/>
                <w:sz w:val="22"/>
                <w:szCs w:val="22"/>
              </w:rPr>
              <w:t xml:space="preserve"> </w:t>
            </w:r>
            <w:r w:rsidRPr="00440497">
              <w:rPr>
                <w:rFonts w:asciiTheme="minorHAnsi" w:hAnsiTheme="minorHAnsi" w:cstheme="minorHAnsi"/>
                <w:sz w:val="22"/>
                <w:szCs w:val="22"/>
              </w:rPr>
              <w:t>including (but not limited to) the:</w:t>
            </w:r>
          </w:p>
          <w:p w14:paraId="679DB662" w14:textId="213A2D6E" w:rsidR="00440497" w:rsidRPr="00440497" w:rsidRDefault="00440497" w:rsidP="00F4283D">
            <w:pPr>
              <w:pStyle w:val="ListParagraph"/>
              <w:numPr>
                <w:ilvl w:val="0"/>
                <w:numId w:val="41"/>
              </w:numPr>
              <w:spacing w:after="120"/>
              <w:ind w:left="319" w:hanging="319"/>
              <w:jc w:val="both"/>
              <w:rPr>
                <w:rFonts w:asciiTheme="minorHAnsi" w:hAnsiTheme="minorHAnsi" w:cstheme="minorHAnsi"/>
                <w:color w:val="000000"/>
                <w:sz w:val="22"/>
                <w:szCs w:val="22"/>
              </w:rPr>
            </w:pPr>
            <w:r w:rsidRPr="00440497">
              <w:rPr>
                <w:rFonts w:asciiTheme="minorHAnsi" w:hAnsiTheme="minorHAnsi" w:cstheme="minorHAnsi"/>
                <w:color w:val="000000"/>
                <w:sz w:val="22"/>
                <w:szCs w:val="22"/>
              </w:rPr>
              <w:t>Construction and maintenance of infrastructure assets.</w:t>
            </w:r>
          </w:p>
          <w:p w14:paraId="286AC2F1" w14:textId="6B8029D7" w:rsidR="00440497" w:rsidRPr="00440497" w:rsidRDefault="00440497" w:rsidP="00F4283D">
            <w:pPr>
              <w:pStyle w:val="ListParagraph"/>
              <w:numPr>
                <w:ilvl w:val="0"/>
                <w:numId w:val="41"/>
              </w:numPr>
              <w:spacing w:after="120"/>
              <w:ind w:left="319" w:hanging="319"/>
              <w:jc w:val="both"/>
              <w:rPr>
                <w:rFonts w:asciiTheme="minorHAnsi" w:hAnsiTheme="minorHAnsi" w:cstheme="minorHAnsi"/>
                <w:color w:val="000000"/>
                <w:sz w:val="22"/>
                <w:szCs w:val="22"/>
              </w:rPr>
            </w:pPr>
            <w:r w:rsidRPr="00440497">
              <w:rPr>
                <w:rFonts w:asciiTheme="minorHAnsi" w:hAnsiTheme="minorHAnsi" w:cstheme="minorHAnsi"/>
                <w:color w:val="000000"/>
                <w:sz w:val="22"/>
                <w:szCs w:val="22"/>
              </w:rPr>
              <w:t>Development and provision of health and community services.</w:t>
            </w:r>
          </w:p>
          <w:p w14:paraId="5C62A4CF" w14:textId="4DFD4E8C" w:rsidR="00D3632F" w:rsidRPr="00CF0E8B" w:rsidRDefault="00440497" w:rsidP="00F4283D">
            <w:pPr>
              <w:pStyle w:val="ListParagraph"/>
              <w:numPr>
                <w:ilvl w:val="0"/>
                <w:numId w:val="41"/>
              </w:numPr>
              <w:spacing w:after="120"/>
              <w:ind w:left="319" w:hanging="319"/>
              <w:jc w:val="both"/>
              <w:rPr>
                <w:rFonts w:asciiTheme="minorHAnsi" w:hAnsiTheme="minorHAnsi" w:cstheme="minorHAnsi"/>
                <w:b/>
                <w:szCs w:val="22"/>
              </w:rPr>
            </w:pPr>
            <w:r w:rsidRPr="00440497">
              <w:rPr>
                <w:rFonts w:asciiTheme="minorHAnsi" w:hAnsiTheme="minorHAnsi" w:cstheme="minorHAnsi"/>
                <w:color w:val="000000"/>
                <w:sz w:val="22"/>
                <w:szCs w:val="22"/>
              </w:rPr>
              <w:t>Provision of general support services</w:t>
            </w:r>
          </w:p>
        </w:tc>
      </w:tr>
      <w:tr w:rsidR="00D3632F" w:rsidRPr="00CF0E8B" w14:paraId="519F58C5" w14:textId="77777777" w:rsidTr="006A73A1">
        <w:tc>
          <w:tcPr>
            <w:tcW w:w="2865" w:type="dxa"/>
          </w:tcPr>
          <w:p w14:paraId="36291219" w14:textId="77777777" w:rsidR="00D3632F" w:rsidRPr="00CF0E8B" w:rsidRDefault="00D3632F" w:rsidP="006A73A1">
            <w:pPr>
              <w:spacing w:after="120"/>
              <w:rPr>
                <w:rFonts w:asciiTheme="minorHAnsi" w:hAnsiTheme="minorHAnsi" w:cstheme="minorHAnsi"/>
                <w:b/>
                <w:sz w:val="22"/>
                <w:szCs w:val="22"/>
              </w:rPr>
            </w:pPr>
            <w:r w:rsidRPr="00CF0E8B">
              <w:rPr>
                <w:rFonts w:asciiTheme="minorHAnsi" w:hAnsiTheme="minorHAnsi" w:cstheme="minorHAnsi"/>
                <w:b/>
                <w:color w:val="000000"/>
                <w:sz w:val="22"/>
                <w:szCs w:val="22"/>
              </w:rPr>
              <w:t>Characteristics</w:t>
            </w:r>
          </w:p>
        </w:tc>
        <w:tc>
          <w:tcPr>
            <w:tcW w:w="6774" w:type="dxa"/>
          </w:tcPr>
          <w:p w14:paraId="60A81C7A" w14:textId="77777777" w:rsidR="00D3632F" w:rsidRPr="00C569EA" w:rsidRDefault="00D3632F" w:rsidP="00F4283D">
            <w:pPr>
              <w:spacing w:after="120"/>
              <w:jc w:val="both"/>
              <w:rPr>
                <w:rFonts w:asciiTheme="minorHAnsi" w:hAnsiTheme="minorHAnsi" w:cstheme="minorHAnsi"/>
                <w:sz w:val="22"/>
                <w:szCs w:val="22"/>
              </w:rPr>
            </w:pPr>
            <w:r w:rsidRPr="00C569EA">
              <w:rPr>
                <w:rFonts w:asciiTheme="minorHAnsi" w:hAnsiTheme="minorHAnsi" w:cstheme="minorHAnsi"/>
                <w:sz w:val="22"/>
                <w:szCs w:val="22"/>
              </w:rPr>
              <w:t xml:space="preserve">The characteristics of planning scheme zoning are applicable to the determination of vacant land which will be subject to the rate applicable to residential land. </w:t>
            </w:r>
          </w:p>
          <w:p w14:paraId="2C595488" w14:textId="6ED76EE7" w:rsidR="00D3632F" w:rsidRPr="00C569EA" w:rsidRDefault="00D3632F" w:rsidP="00F4283D">
            <w:pPr>
              <w:spacing w:after="120"/>
              <w:jc w:val="both"/>
              <w:rPr>
                <w:rFonts w:asciiTheme="minorHAnsi" w:hAnsiTheme="minorHAnsi" w:cstheme="minorHAnsi"/>
                <w:sz w:val="22"/>
                <w:szCs w:val="22"/>
              </w:rPr>
            </w:pPr>
            <w:r w:rsidRPr="00C569EA">
              <w:rPr>
                <w:rFonts w:asciiTheme="minorHAnsi" w:hAnsiTheme="minorHAnsi" w:cstheme="minorHAnsi"/>
                <w:sz w:val="22"/>
                <w:szCs w:val="22"/>
              </w:rPr>
              <w:t xml:space="preserve">The vacant land affected by this rate is that which is zoned residential under the </w:t>
            </w:r>
            <w:r w:rsidR="00974ECE">
              <w:rPr>
                <w:rFonts w:asciiTheme="minorHAnsi" w:hAnsiTheme="minorHAnsi" w:cstheme="minorHAnsi"/>
                <w:sz w:val="22"/>
                <w:szCs w:val="22"/>
              </w:rPr>
              <w:t>Hepburn Shire</w:t>
            </w:r>
            <w:r w:rsidRPr="00C569EA">
              <w:rPr>
                <w:rFonts w:asciiTheme="minorHAnsi" w:hAnsiTheme="minorHAnsi" w:cstheme="minorHAnsi"/>
                <w:sz w:val="22"/>
                <w:szCs w:val="22"/>
              </w:rPr>
              <w:t xml:space="preserve"> Planning Scheme. </w:t>
            </w:r>
          </w:p>
          <w:p w14:paraId="7A0CA192" w14:textId="77777777" w:rsidR="00D3632F" w:rsidRPr="00CF0E8B" w:rsidRDefault="00D3632F" w:rsidP="00F4283D">
            <w:pPr>
              <w:spacing w:after="120"/>
              <w:jc w:val="both"/>
              <w:rPr>
                <w:rFonts w:asciiTheme="minorHAnsi" w:hAnsiTheme="minorHAnsi" w:cstheme="minorHAnsi"/>
                <w:b/>
                <w:sz w:val="22"/>
                <w:szCs w:val="22"/>
              </w:rPr>
            </w:pPr>
            <w:r w:rsidRPr="00C569EA">
              <w:rPr>
                <w:rFonts w:asciiTheme="minorHAnsi" w:hAnsiTheme="minorHAnsi" w:cstheme="minorHAnsi"/>
                <w:sz w:val="22"/>
                <w:szCs w:val="22"/>
              </w:rPr>
              <w:t>The classification of land which is improved will be determined by the occupation of that land and have reference to the planning scheme zoning</w:t>
            </w:r>
          </w:p>
        </w:tc>
      </w:tr>
      <w:tr w:rsidR="00D3632F" w:rsidRPr="00CF0E8B" w14:paraId="70CE77CA" w14:textId="77777777" w:rsidTr="006A73A1">
        <w:tc>
          <w:tcPr>
            <w:tcW w:w="2865" w:type="dxa"/>
          </w:tcPr>
          <w:p w14:paraId="691D6BC9" w14:textId="77777777" w:rsidR="00D3632F" w:rsidRPr="00CF0E8B" w:rsidRDefault="00D3632F" w:rsidP="006A73A1">
            <w:pPr>
              <w:spacing w:after="120"/>
              <w:rPr>
                <w:rFonts w:asciiTheme="minorHAnsi" w:hAnsiTheme="minorHAnsi" w:cstheme="minorHAnsi"/>
                <w:b/>
                <w:sz w:val="22"/>
                <w:szCs w:val="22"/>
              </w:rPr>
            </w:pPr>
            <w:r w:rsidRPr="00CF0E8B">
              <w:rPr>
                <w:rFonts w:asciiTheme="minorHAnsi" w:hAnsiTheme="minorHAnsi" w:cstheme="minorHAnsi"/>
                <w:b/>
                <w:noProof/>
                <w:sz w:val="22"/>
                <w:szCs w:val="22"/>
              </w:rPr>
              <w:t>Types and classes</w:t>
            </w:r>
          </w:p>
        </w:tc>
        <w:tc>
          <w:tcPr>
            <w:tcW w:w="6774" w:type="dxa"/>
          </w:tcPr>
          <w:p w14:paraId="28BCDF47" w14:textId="77777777" w:rsidR="00D3632F" w:rsidRPr="00CF0E8B" w:rsidRDefault="00D3632F" w:rsidP="00F4283D">
            <w:pPr>
              <w:spacing w:after="120"/>
              <w:jc w:val="both"/>
              <w:rPr>
                <w:rFonts w:asciiTheme="minorHAnsi" w:hAnsiTheme="minorHAnsi" w:cstheme="minorHAnsi"/>
                <w:b/>
                <w:sz w:val="22"/>
                <w:szCs w:val="22"/>
              </w:rPr>
            </w:pPr>
            <w:r w:rsidRPr="00CF0E8B">
              <w:rPr>
                <w:rFonts w:asciiTheme="minorHAnsi" w:hAnsiTheme="minorHAnsi" w:cstheme="minorHAnsi"/>
                <w:color w:val="000000"/>
                <w:sz w:val="22"/>
                <w:szCs w:val="22"/>
              </w:rPr>
              <w:t>The types and classes of rateable land within this rate are those having the relevant characteristics described above</w:t>
            </w:r>
          </w:p>
        </w:tc>
      </w:tr>
      <w:tr w:rsidR="00D3632F" w:rsidRPr="00CF0E8B" w14:paraId="55C93B6A" w14:textId="77777777" w:rsidTr="006A73A1">
        <w:tc>
          <w:tcPr>
            <w:tcW w:w="2865" w:type="dxa"/>
          </w:tcPr>
          <w:p w14:paraId="3BD667C9" w14:textId="77777777" w:rsidR="00D3632F" w:rsidRPr="00CF0E8B" w:rsidRDefault="00D3632F" w:rsidP="006A73A1">
            <w:pPr>
              <w:spacing w:after="120"/>
              <w:rPr>
                <w:rFonts w:asciiTheme="minorHAnsi" w:hAnsiTheme="minorHAnsi" w:cstheme="minorHAnsi"/>
                <w:b/>
                <w:noProof/>
                <w:sz w:val="22"/>
                <w:szCs w:val="22"/>
              </w:rPr>
            </w:pPr>
            <w:r w:rsidRPr="00CF0E8B">
              <w:rPr>
                <w:rFonts w:asciiTheme="minorHAnsi" w:hAnsiTheme="minorHAnsi" w:cstheme="minorHAnsi"/>
                <w:b/>
                <w:color w:val="000000"/>
                <w:sz w:val="22"/>
                <w:szCs w:val="22"/>
              </w:rPr>
              <w:t>Use of rate</w:t>
            </w:r>
          </w:p>
        </w:tc>
        <w:tc>
          <w:tcPr>
            <w:tcW w:w="6774" w:type="dxa"/>
          </w:tcPr>
          <w:p w14:paraId="2B5856F9" w14:textId="77777777" w:rsidR="00D3632F" w:rsidRPr="00CF0E8B" w:rsidRDefault="00D3632F" w:rsidP="00F4283D">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 xml:space="preserve">The money raised by this rate will be applied to the items of expenditure described in the Budget by Council. </w:t>
            </w:r>
          </w:p>
          <w:p w14:paraId="770D56D6" w14:textId="77777777" w:rsidR="00D3632F" w:rsidRPr="00CF0E8B" w:rsidRDefault="00D3632F" w:rsidP="00F4283D">
            <w:pPr>
              <w:spacing w:after="120"/>
              <w:jc w:val="both"/>
              <w:rPr>
                <w:rFonts w:asciiTheme="minorHAnsi" w:hAnsiTheme="minorHAnsi" w:cstheme="minorHAnsi"/>
                <w:b/>
                <w:sz w:val="22"/>
                <w:szCs w:val="22"/>
              </w:rPr>
            </w:pPr>
            <w:r w:rsidRPr="00CF0E8B">
              <w:rPr>
                <w:rFonts w:asciiTheme="minorHAnsi" w:hAnsiTheme="minorHAnsi" w:cstheme="minorHAnsi"/>
                <w:color w:val="000000"/>
                <w:sz w:val="22"/>
                <w:szCs w:val="22"/>
              </w:rPr>
              <w:t>The level of the rate for land in this category is considered to provide for an appropriate contribution to Council’s budgeted expenditure, having regard to the characteristics of the land</w:t>
            </w:r>
          </w:p>
        </w:tc>
      </w:tr>
      <w:tr w:rsidR="00D3632F" w:rsidRPr="00CF0E8B" w14:paraId="6C9F6DA8" w14:textId="77777777" w:rsidTr="006A73A1">
        <w:tc>
          <w:tcPr>
            <w:tcW w:w="2865" w:type="dxa"/>
          </w:tcPr>
          <w:p w14:paraId="23F92C19" w14:textId="77777777" w:rsidR="00D3632F" w:rsidRPr="00CF0E8B" w:rsidRDefault="00D3632F" w:rsidP="006A73A1">
            <w:pPr>
              <w:spacing w:after="120"/>
              <w:rPr>
                <w:rFonts w:asciiTheme="minorHAnsi" w:hAnsiTheme="minorHAnsi" w:cstheme="minorHAnsi"/>
                <w:b/>
                <w:color w:val="000000"/>
                <w:sz w:val="22"/>
                <w:szCs w:val="22"/>
              </w:rPr>
            </w:pPr>
            <w:r w:rsidRPr="00CF0E8B">
              <w:rPr>
                <w:rFonts w:asciiTheme="minorHAnsi" w:hAnsiTheme="minorHAnsi" w:cstheme="minorHAnsi"/>
                <w:b/>
                <w:color w:val="000000"/>
                <w:sz w:val="22"/>
                <w:szCs w:val="22"/>
              </w:rPr>
              <w:t>Level of rate</w:t>
            </w:r>
          </w:p>
        </w:tc>
        <w:tc>
          <w:tcPr>
            <w:tcW w:w="6774" w:type="dxa"/>
          </w:tcPr>
          <w:p w14:paraId="291D85B6" w14:textId="59DFF745" w:rsidR="00D3632F" w:rsidRPr="00CF0E8B" w:rsidRDefault="00D3632F" w:rsidP="00F4283D">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100</w:t>
            </w:r>
            <w:r w:rsidR="00FA0E0F">
              <w:rPr>
                <w:rFonts w:asciiTheme="minorHAnsi" w:hAnsiTheme="minorHAnsi" w:cstheme="minorHAnsi"/>
                <w:color w:val="000000"/>
                <w:sz w:val="22"/>
                <w:szCs w:val="22"/>
              </w:rPr>
              <w:t xml:space="preserve"> per cent</w:t>
            </w:r>
            <w:r w:rsidRPr="00CF0E8B">
              <w:rPr>
                <w:rFonts w:asciiTheme="minorHAnsi" w:hAnsiTheme="minorHAnsi" w:cstheme="minorHAnsi"/>
                <w:color w:val="000000"/>
                <w:sz w:val="22"/>
                <w:szCs w:val="22"/>
              </w:rPr>
              <w:t xml:space="preserve"> of the general rate</w:t>
            </w:r>
          </w:p>
        </w:tc>
      </w:tr>
      <w:tr w:rsidR="00D3632F" w:rsidRPr="00CF0E8B" w14:paraId="0A60CF35" w14:textId="77777777" w:rsidTr="006A73A1">
        <w:tc>
          <w:tcPr>
            <w:tcW w:w="2865" w:type="dxa"/>
          </w:tcPr>
          <w:p w14:paraId="3B3EBE5E" w14:textId="77777777" w:rsidR="00D3632F" w:rsidRPr="00CF0E8B" w:rsidRDefault="00D3632F" w:rsidP="006A73A1">
            <w:pPr>
              <w:spacing w:after="120"/>
              <w:rPr>
                <w:rFonts w:asciiTheme="minorHAnsi" w:hAnsiTheme="minorHAnsi" w:cstheme="minorHAnsi"/>
                <w:b/>
                <w:color w:val="000000"/>
                <w:sz w:val="22"/>
                <w:szCs w:val="22"/>
              </w:rPr>
            </w:pPr>
            <w:r w:rsidRPr="00CF0E8B">
              <w:rPr>
                <w:rFonts w:asciiTheme="minorHAnsi" w:hAnsiTheme="minorHAnsi" w:cstheme="minorHAnsi"/>
                <w:b/>
                <w:color w:val="000000"/>
                <w:sz w:val="22"/>
                <w:szCs w:val="22"/>
              </w:rPr>
              <w:t>Use of land</w:t>
            </w:r>
          </w:p>
        </w:tc>
        <w:tc>
          <w:tcPr>
            <w:tcW w:w="6774" w:type="dxa"/>
          </w:tcPr>
          <w:p w14:paraId="7119EB32" w14:textId="2BC40B0A" w:rsidR="00D3632F" w:rsidRPr="00CF0E8B" w:rsidRDefault="00D3632F" w:rsidP="00F4283D">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 xml:space="preserve">Is any use permitted under the </w:t>
            </w:r>
            <w:r w:rsidR="00974ECE">
              <w:rPr>
                <w:rFonts w:asciiTheme="minorHAnsi" w:hAnsiTheme="minorHAnsi" w:cstheme="minorHAnsi"/>
                <w:color w:val="000000"/>
                <w:sz w:val="22"/>
                <w:szCs w:val="22"/>
              </w:rPr>
              <w:t>Hepburn Shire</w:t>
            </w:r>
            <w:r w:rsidRPr="00CF0E8B">
              <w:rPr>
                <w:rFonts w:asciiTheme="minorHAnsi" w:hAnsiTheme="minorHAnsi" w:cstheme="minorHAnsi"/>
                <w:color w:val="000000"/>
                <w:sz w:val="22"/>
                <w:szCs w:val="22"/>
              </w:rPr>
              <w:t xml:space="preserve"> Planning Scheme</w:t>
            </w:r>
          </w:p>
        </w:tc>
      </w:tr>
      <w:tr w:rsidR="00D3632F" w:rsidRPr="00CF0E8B" w14:paraId="00B29BE6" w14:textId="77777777" w:rsidTr="006A73A1">
        <w:tc>
          <w:tcPr>
            <w:tcW w:w="2865" w:type="dxa"/>
          </w:tcPr>
          <w:p w14:paraId="3EF9E96A" w14:textId="77777777" w:rsidR="00D3632F" w:rsidRPr="00CF0E8B" w:rsidRDefault="00D3632F" w:rsidP="006A73A1">
            <w:pPr>
              <w:ind w:left="1701" w:hanging="1701"/>
              <w:jc w:val="both"/>
              <w:rPr>
                <w:rFonts w:asciiTheme="minorHAnsi" w:hAnsiTheme="minorHAnsi" w:cstheme="minorHAnsi"/>
                <w:b/>
                <w:color w:val="000000"/>
                <w:sz w:val="22"/>
                <w:szCs w:val="22"/>
              </w:rPr>
            </w:pPr>
            <w:r w:rsidRPr="00CF0E8B">
              <w:rPr>
                <w:rFonts w:asciiTheme="minorHAnsi" w:hAnsiTheme="minorHAnsi" w:cstheme="minorHAnsi"/>
                <w:b/>
                <w:color w:val="000000"/>
                <w:sz w:val="22"/>
                <w:szCs w:val="22"/>
              </w:rPr>
              <w:t>Geographic location</w:t>
            </w:r>
          </w:p>
        </w:tc>
        <w:tc>
          <w:tcPr>
            <w:tcW w:w="6774" w:type="dxa"/>
          </w:tcPr>
          <w:p w14:paraId="147C5416" w14:textId="77777777" w:rsidR="00D3632F" w:rsidRPr="00CF0E8B" w:rsidRDefault="00D3632F" w:rsidP="00F4283D">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This rate is applicable to land within the municipal district</w:t>
            </w:r>
          </w:p>
        </w:tc>
      </w:tr>
      <w:tr w:rsidR="00D3632F" w:rsidRPr="00CF0E8B" w14:paraId="7F75BA82" w14:textId="77777777" w:rsidTr="006A73A1">
        <w:tc>
          <w:tcPr>
            <w:tcW w:w="2865" w:type="dxa"/>
          </w:tcPr>
          <w:p w14:paraId="5F137A1B" w14:textId="77777777" w:rsidR="00D3632F" w:rsidRPr="00CF0E8B" w:rsidRDefault="00D3632F" w:rsidP="006A73A1">
            <w:pPr>
              <w:ind w:left="1701" w:hanging="1701"/>
              <w:jc w:val="both"/>
              <w:rPr>
                <w:rFonts w:asciiTheme="minorHAnsi" w:hAnsiTheme="minorHAnsi" w:cstheme="minorHAnsi"/>
                <w:b/>
                <w:color w:val="000000"/>
                <w:sz w:val="22"/>
                <w:szCs w:val="22"/>
              </w:rPr>
            </w:pPr>
            <w:r w:rsidRPr="00CF0E8B">
              <w:rPr>
                <w:rFonts w:asciiTheme="minorHAnsi" w:hAnsiTheme="minorHAnsi" w:cstheme="minorHAnsi"/>
                <w:b/>
                <w:noProof/>
                <w:sz w:val="22"/>
                <w:szCs w:val="22"/>
              </w:rPr>
              <w:t xml:space="preserve">Planning scheme </w:t>
            </w:r>
            <w:r w:rsidRPr="00CF0E8B">
              <w:rPr>
                <w:rFonts w:asciiTheme="minorHAnsi" w:hAnsiTheme="minorHAnsi" w:cstheme="minorHAnsi"/>
                <w:b/>
                <w:color w:val="000000"/>
                <w:sz w:val="22"/>
                <w:szCs w:val="22"/>
              </w:rPr>
              <w:t>zoning</w:t>
            </w:r>
          </w:p>
        </w:tc>
        <w:tc>
          <w:tcPr>
            <w:tcW w:w="6774" w:type="dxa"/>
          </w:tcPr>
          <w:p w14:paraId="09403674" w14:textId="770255AC" w:rsidR="00D3632F" w:rsidRPr="00CF0E8B" w:rsidRDefault="00D3632F" w:rsidP="00F4283D">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The zoning applicable to each rateable land within this category, as determined by consulting maps referred to in the relevant Planning Scheme</w:t>
            </w:r>
          </w:p>
        </w:tc>
      </w:tr>
      <w:tr w:rsidR="00D3632F" w:rsidRPr="00CF0E8B" w14:paraId="6A79C014" w14:textId="77777777" w:rsidTr="006A73A1">
        <w:tc>
          <w:tcPr>
            <w:tcW w:w="2865" w:type="dxa"/>
          </w:tcPr>
          <w:p w14:paraId="6280FA2C" w14:textId="77777777" w:rsidR="00D3632F" w:rsidRPr="00CF0E8B" w:rsidRDefault="00D3632F" w:rsidP="006A73A1">
            <w:pPr>
              <w:ind w:left="1701" w:hanging="1701"/>
              <w:jc w:val="both"/>
              <w:rPr>
                <w:rFonts w:asciiTheme="minorHAnsi" w:hAnsiTheme="minorHAnsi" w:cstheme="minorHAnsi"/>
                <w:b/>
                <w:color w:val="000000"/>
                <w:sz w:val="22"/>
                <w:szCs w:val="22"/>
              </w:rPr>
            </w:pPr>
            <w:r w:rsidRPr="00CF0E8B">
              <w:rPr>
                <w:rFonts w:asciiTheme="minorHAnsi" w:hAnsiTheme="minorHAnsi" w:cstheme="minorHAnsi"/>
                <w:b/>
                <w:noProof/>
                <w:sz w:val="22"/>
                <w:szCs w:val="22"/>
              </w:rPr>
              <w:t xml:space="preserve">Types of </w:t>
            </w:r>
            <w:r w:rsidRPr="00CF0E8B">
              <w:rPr>
                <w:rFonts w:asciiTheme="minorHAnsi" w:hAnsiTheme="minorHAnsi" w:cstheme="minorHAnsi"/>
                <w:b/>
                <w:color w:val="000000"/>
                <w:sz w:val="22"/>
                <w:szCs w:val="22"/>
              </w:rPr>
              <w:t>buildings</w:t>
            </w:r>
          </w:p>
        </w:tc>
        <w:tc>
          <w:tcPr>
            <w:tcW w:w="6774" w:type="dxa"/>
          </w:tcPr>
          <w:p w14:paraId="090A4806" w14:textId="46AB9654" w:rsidR="00D3632F" w:rsidRPr="00CF0E8B" w:rsidRDefault="00D3632F" w:rsidP="00F4283D">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 xml:space="preserve">The types of buildings on the land within this rate are all buildings already constructed on the land or which will be constructed prior to the expiry of the </w:t>
            </w:r>
            <w:r w:rsidR="00010233">
              <w:rPr>
                <w:rFonts w:asciiTheme="minorHAnsi" w:hAnsiTheme="minorHAnsi" w:cstheme="minorHAnsi"/>
                <w:color w:val="000000"/>
                <w:sz w:val="22"/>
                <w:szCs w:val="22"/>
              </w:rPr>
              <w:t>financial</w:t>
            </w:r>
            <w:r w:rsidRPr="00CF0E8B">
              <w:rPr>
                <w:rFonts w:asciiTheme="minorHAnsi" w:hAnsiTheme="minorHAnsi" w:cstheme="minorHAnsi"/>
                <w:color w:val="000000"/>
                <w:sz w:val="22"/>
                <w:szCs w:val="22"/>
              </w:rPr>
              <w:t xml:space="preserve"> year</w:t>
            </w:r>
          </w:p>
        </w:tc>
      </w:tr>
    </w:tbl>
    <w:p w14:paraId="5BCABE6B" w14:textId="706CC30B" w:rsidR="00D3632F" w:rsidRDefault="00D3632F" w:rsidP="00D3632F">
      <w:pPr>
        <w:spacing w:after="120"/>
        <w:ind w:left="1701" w:hanging="1701"/>
        <w:jc w:val="both"/>
        <w:rPr>
          <w:rFonts w:cstheme="minorHAnsi"/>
          <w:b/>
          <w:sz w:val="22"/>
          <w:szCs w:val="22"/>
        </w:rPr>
      </w:pPr>
    </w:p>
    <w:p w14:paraId="73E4F95B" w14:textId="77777777" w:rsidR="00C569EA" w:rsidRDefault="00C569EA">
      <w:pPr>
        <w:rPr>
          <w:rFonts w:ascii="Calibri" w:hAnsi="Calibri" w:cs="Calibri"/>
          <w:b/>
          <w:color w:val="2E74B5" w:themeColor="accent5" w:themeShade="BF"/>
          <w:sz w:val="28"/>
          <w:szCs w:val="28"/>
          <w:lang w:val="en-AU"/>
        </w:rPr>
      </w:pPr>
      <w:r>
        <w:rPr>
          <w:b/>
          <w:color w:val="2E74B5" w:themeColor="accent5" w:themeShade="BF"/>
          <w:sz w:val="28"/>
          <w:szCs w:val="28"/>
        </w:rPr>
        <w:br w:type="page"/>
      </w:r>
    </w:p>
    <w:p w14:paraId="69034561" w14:textId="22B891FC" w:rsidR="00C569EA" w:rsidRPr="00691ED0" w:rsidRDefault="00FA0E0F" w:rsidP="00C569EA">
      <w:pPr>
        <w:pStyle w:val="Body"/>
        <w:rPr>
          <w:b/>
          <w:color w:val="2E74B5" w:themeColor="accent5" w:themeShade="BF"/>
          <w:sz w:val="28"/>
          <w:szCs w:val="28"/>
        </w:rPr>
      </w:pPr>
      <w:r>
        <w:rPr>
          <w:b/>
          <w:color w:val="2E74B5" w:themeColor="accent5" w:themeShade="BF"/>
          <w:sz w:val="28"/>
          <w:szCs w:val="28"/>
        </w:rPr>
        <w:lastRenderedPageBreak/>
        <w:t>Commercial</w:t>
      </w:r>
      <w:r w:rsidR="00C569EA" w:rsidRPr="00691ED0">
        <w:rPr>
          <w:b/>
          <w:color w:val="2E74B5" w:themeColor="accent5" w:themeShade="BF"/>
          <w:sz w:val="28"/>
          <w:szCs w:val="28"/>
        </w:rPr>
        <w:t xml:space="preserve"> Land</w:t>
      </w:r>
    </w:p>
    <w:tbl>
      <w:tblPr>
        <w:tblStyle w:val="TableGrid"/>
        <w:tblW w:w="9639" w:type="dxa"/>
        <w:tblInd w:w="-5" w:type="dxa"/>
        <w:tblLook w:val="04A0" w:firstRow="1" w:lastRow="0" w:firstColumn="1" w:lastColumn="0" w:noHBand="0" w:noVBand="1"/>
      </w:tblPr>
      <w:tblGrid>
        <w:gridCol w:w="2865"/>
        <w:gridCol w:w="6774"/>
      </w:tblGrid>
      <w:tr w:rsidR="00C569EA" w:rsidRPr="00CF0E8B" w14:paraId="7940AE97" w14:textId="77777777" w:rsidTr="00A134B8">
        <w:tc>
          <w:tcPr>
            <w:tcW w:w="2865" w:type="dxa"/>
          </w:tcPr>
          <w:p w14:paraId="3D898DC7" w14:textId="77777777" w:rsidR="00C569EA" w:rsidRPr="00CF0E8B" w:rsidRDefault="00C569EA" w:rsidP="00A134B8">
            <w:pPr>
              <w:spacing w:after="120"/>
              <w:rPr>
                <w:rFonts w:asciiTheme="minorHAnsi" w:hAnsiTheme="minorHAnsi" w:cstheme="minorHAnsi"/>
                <w:b/>
                <w:sz w:val="22"/>
                <w:szCs w:val="22"/>
              </w:rPr>
            </w:pPr>
            <w:r w:rsidRPr="00CF0E8B">
              <w:rPr>
                <w:rFonts w:asciiTheme="minorHAnsi" w:hAnsiTheme="minorHAnsi" w:cstheme="minorHAnsi"/>
                <w:b/>
                <w:sz w:val="22"/>
                <w:szCs w:val="22"/>
              </w:rPr>
              <w:t>Definition</w:t>
            </w:r>
          </w:p>
        </w:tc>
        <w:tc>
          <w:tcPr>
            <w:tcW w:w="6774" w:type="dxa"/>
          </w:tcPr>
          <w:p w14:paraId="74479589" w14:textId="35CC3282" w:rsidR="00C569EA" w:rsidRPr="00974ECE" w:rsidRDefault="00A134B8" w:rsidP="00974ECE">
            <w:pPr>
              <w:spacing w:after="120"/>
              <w:jc w:val="both"/>
              <w:rPr>
                <w:rFonts w:asciiTheme="minorHAnsi" w:hAnsiTheme="minorHAnsi" w:cstheme="minorHAnsi"/>
                <w:sz w:val="22"/>
                <w:szCs w:val="22"/>
              </w:rPr>
            </w:pPr>
            <w:r>
              <w:rPr>
                <w:rFonts w:asciiTheme="minorHAnsi" w:hAnsiTheme="minorHAnsi" w:cstheme="minorHAnsi"/>
                <w:sz w:val="22"/>
                <w:szCs w:val="22"/>
              </w:rPr>
              <w:t>Commercial</w:t>
            </w:r>
            <w:r w:rsidR="00913D44">
              <w:rPr>
                <w:rFonts w:asciiTheme="minorHAnsi" w:hAnsiTheme="minorHAnsi" w:cstheme="minorHAnsi"/>
                <w:sz w:val="22"/>
                <w:szCs w:val="22"/>
              </w:rPr>
              <w:t xml:space="preserve"> land</w:t>
            </w:r>
            <w:r>
              <w:rPr>
                <w:rFonts w:asciiTheme="minorHAnsi" w:hAnsiTheme="minorHAnsi" w:cstheme="minorHAnsi"/>
                <w:sz w:val="22"/>
                <w:szCs w:val="22"/>
              </w:rPr>
              <w:t xml:space="preserve"> </w:t>
            </w:r>
            <w:r w:rsidR="00C569EA" w:rsidRPr="00440497">
              <w:rPr>
                <w:rFonts w:asciiTheme="minorHAnsi" w:hAnsiTheme="minorHAnsi" w:cstheme="minorHAnsi"/>
                <w:sz w:val="22"/>
                <w:szCs w:val="22"/>
              </w:rPr>
              <w:t xml:space="preserve">is land, which </w:t>
            </w:r>
            <w:r w:rsidR="00913D44">
              <w:rPr>
                <w:rFonts w:asciiTheme="minorHAnsi" w:hAnsiTheme="minorHAnsi" w:cstheme="minorHAnsi"/>
                <w:sz w:val="22"/>
                <w:szCs w:val="22"/>
              </w:rPr>
              <w:t>is</w:t>
            </w:r>
            <w:r w:rsidR="00974ECE">
              <w:rPr>
                <w:rFonts w:asciiTheme="minorHAnsi" w:hAnsiTheme="minorHAnsi" w:cstheme="minorHAnsi"/>
                <w:sz w:val="22"/>
                <w:szCs w:val="22"/>
              </w:rPr>
              <w:t xml:space="preserve"> </w:t>
            </w:r>
            <w:r w:rsidR="00974ECE" w:rsidRPr="00974ECE">
              <w:rPr>
                <w:rFonts w:asciiTheme="minorHAnsi" w:hAnsiTheme="minorHAnsi" w:cstheme="minorHAnsi"/>
                <w:sz w:val="22"/>
                <w:szCs w:val="22"/>
              </w:rPr>
              <w:t>used solely for commercial purposes. Includes rateable land which is used for short</w:t>
            </w:r>
            <w:r w:rsidR="00974ECE">
              <w:rPr>
                <w:rFonts w:asciiTheme="minorHAnsi" w:hAnsiTheme="minorHAnsi" w:cstheme="minorHAnsi"/>
                <w:sz w:val="22"/>
                <w:szCs w:val="22"/>
              </w:rPr>
              <w:t xml:space="preserve"> </w:t>
            </w:r>
            <w:r w:rsidR="00974ECE" w:rsidRPr="00974ECE">
              <w:rPr>
                <w:rFonts w:asciiTheme="minorHAnsi" w:hAnsiTheme="minorHAnsi" w:cstheme="minorHAnsi"/>
                <w:sz w:val="22"/>
                <w:szCs w:val="22"/>
              </w:rPr>
              <w:t>term accommodation which does not qualify as Residential under the Residential Tenancies Act 1997 characterised by stays of</w:t>
            </w:r>
            <w:r w:rsidR="00974ECE">
              <w:rPr>
                <w:rFonts w:asciiTheme="minorHAnsi" w:hAnsiTheme="minorHAnsi" w:cstheme="minorHAnsi"/>
                <w:sz w:val="22"/>
                <w:szCs w:val="22"/>
              </w:rPr>
              <w:t xml:space="preserve"> </w:t>
            </w:r>
            <w:r w:rsidR="00974ECE" w:rsidRPr="00974ECE">
              <w:rPr>
                <w:rFonts w:asciiTheme="minorHAnsi" w:hAnsiTheme="minorHAnsi" w:cstheme="minorHAnsi"/>
                <w:sz w:val="22"/>
                <w:szCs w:val="22"/>
              </w:rPr>
              <w:t xml:space="preserve">greater than 60 days and the existence of a tenancy agreement to which the </w:t>
            </w:r>
            <w:r w:rsidR="00974ECE" w:rsidRPr="00974ECE">
              <w:rPr>
                <w:rFonts w:asciiTheme="minorHAnsi" w:hAnsiTheme="minorHAnsi" w:cstheme="minorHAnsi"/>
                <w:i/>
                <w:iCs/>
                <w:sz w:val="22"/>
                <w:szCs w:val="22"/>
              </w:rPr>
              <w:t>Residential Tenancy Act 1997</w:t>
            </w:r>
            <w:r w:rsidR="00974ECE" w:rsidRPr="00974ECE">
              <w:rPr>
                <w:rFonts w:asciiTheme="minorHAnsi" w:hAnsiTheme="minorHAnsi" w:cstheme="minorHAnsi"/>
                <w:sz w:val="22"/>
                <w:szCs w:val="22"/>
              </w:rPr>
              <w:t xml:space="preserve"> applies</w:t>
            </w:r>
            <w:r w:rsidR="00974ECE">
              <w:rPr>
                <w:rFonts w:asciiTheme="minorHAnsi" w:hAnsiTheme="minorHAnsi" w:cstheme="minorHAnsi"/>
                <w:sz w:val="22"/>
                <w:szCs w:val="22"/>
              </w:rPr>
              <w:t>.</w:t>
            </w:r>
            <w:r w:rsidR="00913D44" w:rsidRPr="00974ECE">
              <w:rPr>
                <w:rFonts w:cstheme="minorHAnsi"/>
                <w:sz w:val="22"/>
                <w:szCs w:val="22"/>
              </w:rPr>
              <w:t xml:space="preserve"> </w:t>
            </w:r>
          </w:p>
        </w:tc>
      </w:tr>
      <w:tr w:rsidR="00C569EA" w:rsidRPr="00CF0E8B" w14:paraId="684F6146" w14:textId="77777777" w:rsidTr="00A134B8">
        <w:tc>
          <w:tcPr>
            <w:tcW w:w="2865" w:type="dxa"/>
          </w:tcPr>
          <w:p w14:paraId="4176C094" w14:textId="77777777" w:rsidR="00C569EA" w:rsidRPr="00CF0E8B" w:rsidRDefault="00C569EA" w:rsidP="00A134B8">
            <w:pPr>
              <w:spacing w:after="120"/>
              <w:rPr>
                <w:rFonts w:asciiTheme="minorHAnsi" w:hAnsiTheme="minorHAnsi" w:cstheme="minorHAnsi"/>
                <w:b/>
                <w:sz w:val="22"/>
                <w:szCs w:val="22"/>
              </w:rPr>
            </w:pPr>
            <w:r w:rsidRPr="00CF0E8B">
              <w:rPr>
                <w:rFonts w:asciiTheme="minorHAnsi" w:hAnsiTheme="minorHAnsi" w:cstheme="minorHAnsi"/>
                <w:b/>
                <w:color w:val="000000"/>
                <w:sz w:val="22"/>
                <w:szCs w:val="22"/>
              </w:rPr>
              <w:t>Objectives</w:t>
            </w:r>
          </w:p>
        </w:tc>
        <w:tc>
          <w:tcPr>
            <w:tcW w:w="6774" w:type="dxa"/>
          </w:tcPr>
          <w:p w14:paraId="03C6D2FF" w14:textId="2E8DA844" w:rsidR="00C569EA" w:rsidRPr="00440497" w:rsidRDefault="00C569EA" w:rsidP="00F4283D">
            <w:pPr>
              <w:spacing w:after="120"/>
              <w:jc w:val="both"/>
              <w:rPr>
                <w:rFonts w:asciiTheme="minorHAnsi" w:hAnsiTheme="minorHAnsi" w:cstheme="minorHAnsi"/>
                <w:sz w:val="22"/>
                <w:szCs w:val="22"/>
              </w:rPr>
            </w:pPr>
            <w:r w:rsidRPr="00440497">
              <w:rPr>
                <w:rFonts w:asciiTheme="minorHAnsi" w:hAnsiTheme="minorHAnsi" w:cstheme="minorHAnsi"/>
                <w:sz w:val="22"/>
                <w:szCs w:val="22"/>
              </w:rPr>
              <w:t>The objective of this differential rate is to ensure that all rateable land makes an equitable</w:t>
            </w:r>
            <w:r>
              <w:rPr>
                <w:rFonts w:asciiTheme="minorHAnsi" w:hAnsiTheme="minorHAnsi" w:cstheme="minorHAnsi"/>
                <w:sz w:val="22"/>
                <w:szCs w:val="22"/>
              </w:rPr>
              <w:t xml:space="preserve"> </w:t>
            </w:r>
            <w:r w:rsidRPr="00440497">
              <w:rPr>
                <w:rFonts w:asciiTheme="minorHAnsi" w:hAnsiTheme="minorHAnsi" w:cstheme="minorHAnsi"/>
                <w:sz w:val="22"/>
                <w:szCs w:val="22"/>
              </w:rPr>
              <w:t xml:space="preserve">financial contribution to the cost of carrying out the functions of </w:t>
            </w:r>
            <w:r w:rsidR="00974ECE">
              <w:rPr>
                <w:rFonts w:asciiTheme="minorHAnsi" w:hAnsiTheme="minorHAnsi" w:cstheme="minorHAnsi"/>
                <w:sz w:val="22"/>
                <w:szCs w:val="22"/>
              </w:rPr>
              <w:t>the Hepburn Shire Council</w:t>
            </w:r>
            <w:r w:rsidRPr="00440497">
              <w:rPr>
                <w:rFonts w:asciiTheme="minorHAnsi" w:hAnsiTheme="minorHAnsi" w:cstheme="minorHAnsi"/>
                <w:sz w:val="22"/>
                <w:szCs w:val="22"/>
              </w:rPr>
              <w:t>,</w:t>
            </w:r>
            <w:r>
              <w:rPr>
                <w:rFonts w:asciiTheme="minorHAnsi" w:hAnsiTheme="minorHAnsi" w:cstheme="minorHAnsi"/>
                <w:sz w:val="22"/>
                <w:szCs w:val="22"/>
              </w:rPr>
              <w:t xml:space="preserve"> </w:t>
            </w:r>
            <w:r w:rsidRPr="00440497">
              <w:rPr>
                <w:rFonts w:asciiTheme="minorHAnsi" w:hAnsiTheme="minorHAnsi" w:cstheme="minorHAnsi"/>
                <w:sz w:val="22"/>
                <w:szCs w:val="22"/>
              </w:rPr>
              <w:t>including (but not limited to) the:</w:t>
            </w:r>
          </w:p>
          <w:p w14:paraId="7D994352" w14:textId="77777777" w:rsidR="00C569EA" w:rsidRPr="00440497" w:rsidRDefault="00C569EA" w:rsidP="00913D44">
            <w:pPr>
              <w:pStyle w:val="ListParagraph"/>
              <w:numPr>
                <w:ilvl w:val="0"/>
                <w:numId w:val="41"/>
              </w:numPr>
              <w:spacing w:after="120"/>
              <w:ind w:left="319" w:hanging="319"/>
              <w:rPr>
                <w:rFonts w:asciiTheme="minorHAnsi" w:hAnsiTheme="minorHAnsi" w:cstheme="minorHAnsi"/>
                <w:color w:val="000000"/>
                <w:sz w:val="22"/>
                <w:szCs w:val="22"/>
              </w:rPr>
            </w:pPr>
            <w:r w:rsidRPr="00440497">
              <w:rPr>
                <w:rFonts w:asciiTheme="minorHAnsi" w:hAnsiTheme="minorHAnsi" w:cstheme="minorHAnsi"/>
                <w:color w:val="000000"/>
                <w:sz w:val="22"/>
                <w:szCs w:val="22"/>
              </w:rPr>
              <w:t>Construction and maintenance of infrastructure assets.</w:t>
            </w:r>
          </w:p>
          <w:p w14:paraId="7BB893F3" w14:textId="77777777" w:rsidR="00C569EA" w:rsidRPr="00440497" w:rsidRDefault="00C569EA" w:rsidP="00913D44">
            <w:pPr>
              <w:pStyle w:val="ListParagraph"/>
              <w:numPr>
                <w:ilvl w:val="0"/>
                <w:numId w:val="41"/>
              </w:numPr>
              <w:spacing w:after="120"/>
              <w:ind w:left="319" w:hanging="319"/>
              <w:rPr>
                <w:rFonts w:asciiTheme="minorHAnsi" w:hAnsiTheme="minorHAnsi" w:cstheme="minorHAnsi"/>
                <w:color w:val="000000"/>
                <w:sz w:val="22"/>
                <w:szCs w:val="22"/>
              </w:rPr>
            </w:pPr>
            <w:r w:rsidRPr="00440497">
              <w:rPr>
                <w:rFonts w:asciiTheme="minorHAnsi" w:hAnsiTheme="minorHAnsi" w:cstheme="minorHAnsi"/>
                <w:color w:val="000000"/>
                <w:sz w:val="22"/>
                <w:szCs w:val="22"/>
              </w:rPr>
              <w:t>Development and provision of health and community services.</w:t>
            </w:r>
          </w:p>
          <w:p w14:paraId="7310D885" w14:textId="77777777" w:rsidR="00C569EA" w:rsidRPr="00CF0E8B" w:rsidRDefault="00C569EA" w:rsidP="00913D44">
            <w:pPr>
              <w:pStyle w:val="ListParagraph"/>
              <w:numPr>
                <w:ilvl w:val="0"/>
                <w:numId w:val="41"/>
              </w:numPr>
              <w:spacing w:after="120"/>
              <w:ind w:left="319" w:hanging="319"/>
              <w:rPr>
                <w:rFonts w:asciiTheme="minorHAnsi" w:hAnsiTheme="minorHAnsi" w:cstheme="minorHAnsi"/>
                <w:b/>
                <w:szCs w:val="22"/>
              </w:rPr>
            </w:pPr>
            <w:r w:rsidRPr="00440497">
              <w:rPr>
                <w:rFonts w:asciiTheme="minorHAnsi" w:hAnsiTheme="minorHAnsi" w:cstheme="minorHAnsi"/>
                <w:color w:val="000000"/>
                <w:sz w:val="22"/>
                <w:szCs w:val="22"/>
              </w:rPr>
              <w:t>Provision of general support services</w:t>
            </w:r>
          </w:p>
        </w:tc>
      </w:tr>
      <w:tr w:rsidR="00C569EA" w:rsidRPr="00CF0E8B" w14:paraId="6C38160D" w14:textId="77777777" w:rsidTr="00A134B8">
        <w:tc>
          <w:tcPr>
            <w:tcW w:w="2865" w:type="dxa"/>
          </w:tcPr>
          <w:p w14:paraId="4853971E" w14:textId="77777777" w:rsidR="00C569EA" w:rsidRPr="00CF0E8B" w:rsidRDefault="00C569EA" w:rsidP="00A134B8">
            <w:pPr>
              <w:spacing w:after="120"/>
              <w:rPr>
                <w:rFonts w:asciiTheme="minorHAnsi" w:hAnsiTheme="minorHAnsi" w:cstheme="minorHAnsi"/>
                <w:b/>
                <w:sz w:val="22"/>
                <w:szCs w:val="22"/>
              </w:rPr>
            </w:pPr>
            <w:r w:rsidRPr="00CF0E8B">
              <w:rPr>
                <w:rFonts w:asciiTheme="minorHAnsi" w:hAnsiTheme="minorHAnsi" w:cstheme="minorHAnsi"/>
                <w:b/>
                <w:color w:val="000000"/>
                <w:sz w:val="22"/>
                <w:szCs w:val="22"/>
              </w:rPr>
              <w:t>Characteristics</w:t>
            </w:r>
          </w:p>
        </w:tc>
        <w:tc>
          <w:tcPr>
            <w:tcW w:w="6774" w:type="dxa"/>
          </w:tcPr>
          <w:p w14:paraId="49D927D3" w14:textId="77777777" w:rsidR="00C569EA" w:rsidRPr="00C569EA" w:rsidRDefault="00C569EA" w:rsidP="00F4283D">
            <w:pPr>
              <w:spacing w:after="120"/>
              <w:jc w:val="both"/>
              <w:rPr>
                <w:rFonts w:asciiTheme="minorHAnsi" w:hAnsiTheme="minorHAnsi" w:cstheme="minorHAnsi"/>
                <w:sz w:val="22"/>
                <w:szCs w:val="22"/>
              </w:rPr>
            </w:pPr>
            <w:r w:rsidRPr="00C569EA">
              <w:rPr>
                <w:rFonts w:asciiTheme="minorHAnsi" w:hAnsiTheme="minorHAnsi" w:cstheme="minorHAnsi"/>
                <w:sz w:val="22"/>
                <w:szCs w:val="22"/>
              </w:rPr>
              <w:t xml:space="preserve">The characteristics of planning scheme zoning are applicable to the determination of vacant land which will be subject to the rate applicable to residential land. </w:t>
            </w:r>
          </w:p>
          <w:p w14:paraId="2AD99FE5" w14:textId="5DD29540" w:rsidR="00C569EA" w:rsidRPr="00C569EA" w:rsidRDefault="00C569EA" w:rsidP="00F4283D">
            <w:pPr>
              <w:spacing w:after="120"/>
              <w:jc w:val="both"/>
              <w:rPr>
                <w:rFonts w:asciiTheme="minorHAnsi" w:hAnsiTheme="minorHAnsi" w:cstheme="minorHAnsi"/>
                <w:sz w:val="22"/>
                <w:szCs w:val="22"/>
              </w:rPr>
            </w:pPr>
            <w:r w:rsidRPr="00C569EA">
              <w:rPr>
                <w:rFonts w:asciiTheme="minorHAnsi" w:hAnsiTheme="minorHAnsi" w:cstheme="minorHAnsi"/>
                <w:sz w:val="22"/>
                <w:szCs w:val="22"/>
              </w:rPr>
              <w:t xml:space="preserve">The vacant land affected by this rate is that which is zoned residential under the </w:t>
            </w:r>
            <w:r w:rsidR="00974ECE">
              <w:rPr>
                <w:rFonts w:asciiTheme="minorHAnsi" w:hAnsiTheme="minorHAnsi" w:cstheme="minorHAnsi"/>
                <w:sz w:val="22"/>
                <w:szCs w:val="22"/>
              </w:rPr>
              <w:t xml:space="preserve">Hepburn Shire </w:t>
            </w:r>
            <w:r w:rsidRPr="00C569EA">
              <w:rPr>
                <w:rFonts w:asciiTheme="minorHAnsi" w:hAnsiTheme="minorHAnsi" w:cstheme="minorHAnsi"/>
                <w:sz w:val="22"/>
                <w:szCs w:val="22"/>
              </w:rPr>
              <w:t xml:space="preserve">Planning Scheme. </w:t>
            </w:r>
          </w:p>
          <w:p w14:paraId="79D7F0A6" w14:textId="77777777" w:rsidR="00C569EA" w:rsidRPr="00CF0E8B" w:rsidRDefault="00C569EA" w:rsidP="00F4283D">
            <w:pPr>
              <w:spacing w:after="120"/>
              <w:jc w:val="both"/>
              <w:rPr>
                <w:rFonts w:asciiTheme="minorHAnsi" w:hAnsiTheme="minorHAnsi" w:cstheme="minorHAnsi"/>
                <w:b/>
                <w:sz w:val="22"/>
                <w:szCs w:val="22"/>
              </w:rPr>
            </w:pPr>
            <w:r w:rsidRPr="00C569EA">
              <w:rPr>
                <w:rFonts w:asciiTheme="minorHAnsi" w:hAnsiTheme="minorHAnsi" w:cstheme="minorHAnsi"/>
                <w:sz w:val="22"/>
                <w:szCs w:val="22"/>
              </w:rPr>
              <w:t>The classification of land which is improved will be determined by the occupation of that land and have reference to the planning scheme zoning</w:t>
            </w:r>
          </w:p>
        </w:tc>
      </w:tr>
      <w:tr w:rsidR="00C569EA" w:rsidRPr="00CF0E8B" w14:paraId="55A996E7" w14:textId="77777777" w:rsidTr="00A134B8">
        <w:tc>
          <w:tcPr>
            <w:tcW w:w="2865" w:type="dxa"/>
          </w:tcPr>
          <w:p w14:paraId="3EB2D367" w14:textId="77777777" w:rsidR="00C569EA" w:rsidRPr="00CF0E8B" w:rsidRDefault="00C569EA" w:rsidP="00A134B8">
            <w:pPr>
              <w:spacing w:after="120"/>
              <w:rPr>
                <w:rFonts w:asciiTheme="minorHAnsi" w:hAnsiTheme="minorHAnsi" w:cstheme="minorHAnsi"/>
                <w:b/>
                <w:sz w:val="22"/>
                <w:szCs w:val="22"/>
              </w:rPr>
            </w:pPr>
            <w:r w:rsidRPr="00CF0E8B">
              <w:rPr>
                <w:rFonts w:asciiTheme="minorHAnsi" w:hAnsiTheme="minorHAnsi" w:cstheme="minorHAnsi"/>
                <w:b/>
                <w:noProof/>
                <w:sz w:val="22"/>
                <w:szCs w:val="22"/>
              </w:rPr>
              <w:t>Types and classes</w:t>
            </w:r>
          </w:p>
        </w:tc>
        <w:tc>
          <w:tcPr>
            <w:tcW w:w="6774" w:type="dxa"/>
          </w:tcPr>
          <w:p w14:paraId="6D64F8CC" w14:textId="77777777" w:rsidR="00C569EA" w:rsidRPr="00CF0E8B" w:rsidRDefault="00C569EA" w:rsidP="00F4283D">
            <w:pPr>
              <w:spacing w:after="120"/>
              <w:jc w:val="both"/>
              <w:rPr>
                <w:rFonts w:asciiTheme="minorHAnsi" w:hAnsiTheme="minorHAnsi" w:cstheme="minorHAnsi"/>
                <w:b/>
                <w:sz w:val="22"/>
                <w:szCs w:val="22"/>
              </w:rPr>
            </w:pPr>
            <w:r w:rsidRPr="00CF0E8B">
              <w:rPr>
                <w:rFonts w:asciiTheme="minorHAnsi" w:hAnsiTheme="minorHAnsi" w:cstheme="minorHAnsi"/>
                <w:color w:val="000000"/>
                <w:sz w:val="22"/>
                <w:szCs w:val="22"/>
              </w:rPr>
              <w:t>The types and classes of rateable land within this rate are those having the relevant characteristics described above</w:t>
            </w:r>
          </w:p>
        </w:tc>
      </w:tr>
      <w:tr w:rsidR="00C569EA" w:rsidRPr="00CF0E8B" w14:paraId="10A4A585" w14:textId="77777777" w:rsidTr="00A134B8">
        <w:tc>
          <w:tcPr>
            <w:tcW w:w="2865" w:type="dxa"/>
          </w:tcPr>
          <w:p w14:paraId="660F123A" w14:textId="77777777" w:rsidR="00C569EA" w:rsidRPr="00CF0E8B" w:rsidRDefault="00C569EA" w:rsidP="00A134B8">
            <w:pPr>
              <w:spacing w:after="120"/>
              <w:rPr>
                <w:rFonts w:asciiTheme="minorHAnsi" w:hAnsiTheme="minorHAnsi" w:cstheme="minorHAnsi"/>
                <w:b/>
                <w:noProof/>
                <w:sz w:val="22"/>
                <w:szCs w:val="22"/>
              </w:rPr>
            </w:pPr>
            <w:r w:rsidRPr="00CF0E8B">
              <w:rPr>
                <w:rFonts w:asciiTheme="minorHAnsi" w:hAnsiTheme="minorHAnsi" w:cstheme="minorHAnsi"/>
                <w:b/>
                <w:color w:val="000000"/>
                <w:sz w:val="22"/>
                <w:szCs w:val="22"/>
              </w:rPr>
              <w:t>Use of rate</w:t>
            </w:r>
          </w:p>
        </w:tc>
        <w:tc>
          <w:tcPr>
            <w:tcW w:w="6774" w:type="dxa"/>
          </w:tcPr>
          <w:p w14:paraId="6B3B3401" w14:textId="77777777" w:rsidR="00C569EA" w:rsidRPr="00CF0E8B" w:rsidRDefault="00C569EA" w:rsidP="00F4283D">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 xml:space="preserve">The money raised by this rate will be applied to the items of expenditure described in the Budget by Council. </w:t>
            </w:r>
          </w:p>
          <w:p w14:paraId="5946EAA5" w14:textId="77777777" w:rsidR="00C569EA" w:rsidRPr="00CF0E8B" w:rsidRDefault="00C569EA" w:rsidP="00F4283D">
            <w:pPr>
              <w:spacing w:after="120"/>
              <w:jc w:val="both"/>
              <w:rPr>
                <w:rFonts w:asciiTheme="minorHAnsi" w:hAnsiTheme="minorHAnsi" w:cstheme="minorHAnsi"/>
                <w:b/>
                <w:sz w:val="22"/>
                <w:szCs w:val="22"/>
              </w:rPr>
            </w:pPr>
            <w:r w:rsidRPr="00CF0E8B">
              <w:rPr>
                <w:rFonts w:asciiTheme="minorHAnsi" w:hAnsiTheme="minorHAnsi" w:cstheme="minorHAnsi"/>
                <w:color w:val="000000"/>
                <w:sz w:val="22"/>
                <w:szCs w:val="22"/>
              </w:rPr>
              <w:t>The level of the rate for land in this category is considered to provide for an appropriate contribution to Council’s budgeted expenditure, having regard to the characteristics of the land</w:t>
            </w:r>
          </w:p>
        </w:tc>
      </w:tr>
      <w:tr w:rsidR="00C569EA" w:rsidRPr="00CF0E8B" w14:paraId="46DA3316" w14:textId="77777777" w:rsidTr="00A134B8">
        <w:tc>
          <w:tcPr>
            <w:tcW w:w="2865" w:type="dxa"/>
          </w:tcPr>
          <w:p w14:paraId="176E902C" w14:textId="77777777" w:rsidR="00C569EA" w:rsidRPr="00CF0E8B" w:rsidRDefault="00C569EA" w:rsidP="00A134B8">
            <w:pPr>
              <w:spacing w:after="120"/>
              <w:rPr>
                <w:rFonts w:asciiTheme="minorHAnsi" w:hAnsiTheme="minorHAnsi" w:cstheme="minorHAnsi"/>
                <w:b/>
                <w:color w:val="000000"/>
                <w:sz w:val="22"/>
                <w:szCs w:val="22"/>
              </w:rPr>
            </w:pPr>
            <w:r w:rsidRPr="00CF0E8B">
              <w:rPr>
                <w:rFonts w:asciiTheme="minorHAnsi" w:hAnsiTheme="minorHAnsi" w:cstheme="minorHAnsi"/>
                <w:b/>
                <w:color w:val="000000"/>
                <w:sz w:val="22"/>
                <w:szCs w:val="22"/>
              </w:rPr>
              <w:t>Level of rate</w:t>
            </w:r>
          </w:p>
        </w:tc>
        <w:tc>
          <w:tcPr>
            <w:tcW w:w="6774" w:type="dxa"/>
          </w:tcPr>
          <w:p w14:paraId="079DABF3" w14:textId="77C31FA8" w:rsidR="00C569EA" w:rsidRPr="00CF0E8B" w:rsidRDefault="00453469" w:rsidP="00F4283D">
            <w:pPr>
              <w:spacing w:after="120"/>
              <w:jc w:val="both"/>
              <w:rPr>
                <w:rFonts w:asciiTheme="minorHAnsi" w:hAnsiTheme="minorHAnsi" w:cstheme="minorHAnsi"/>
                <w:color w:val="000000"/>
                <w:sz w:val="22"/>
                <w:szCs w:val="22"/>
              </w:rPr>
            </w:pPr>
            <w:r w:rsidRPr="00453469">
              <w:rPr>
                <w:rFonts w:asciiTheme="minorHAnsi" w:hAnsiTheme="minorHAnsi" w:cstheme="minorHAnsi"/>
                <w:color w:val="000000"/>
                <w:sz w:val="22"/>
                <w:szCs w:val="22"/>
              </w:rPr>
              <w:t>116</w:t>
            </w:r>
            <w:r w:rsidR="00FA0E0F" w:rsidRPr="00453469">
              <w:rPr>
                <w:rFonts w:asciiTheme="minorHAnsi" w:hAnsiTheme="minorHAnsi" w:cstheme="minorHAnsi"/>
                <w:color w:val="000000"/>
                <w:sz w:val="22"/>
                <w:szCs w:val="22"/>
              </w:rPr>
              <w:t xml:space="preserve"> per cent</w:t>
            </w:r>
            <w:r w:rsidR="00C569EA" w:rsidRPr="00453469">
              <w:rPr>
                <w:rFonts w:asciiTheme="minorHAnsi" w:hAnsiTheme="minorHAnsi" w:cstheme="minorHAnsi"/>
                <w:color w:val="000000"/>
                <w:sz w:val="22"/>
                <w:szCs w:val="22"/>
              </w:rPr>
              <w:t xml:space="preserve"> of the general rate</w:t>
            </w:r>
          </w:p>
        </w:tc>
      </w:tr>
      <w:tr w:rsidR="00C569EA" w:rsidRPr="00CF0E8B" w14:paraId="2D85C937" w14:textId="77777777" w:rsidTr="00A134B8">
        <w:tc>
          <w:tcPr>
            <w:tcW w:w="2865" w:type="dxa"/>
          </w:tcPr>
          <w:p w14:paraId="3BE6BA78" w14:textId="77777777" w:rsidR="00C569EA" w:rsidRPr="00CF0E8B" w:rsidRDefault="00C569EA" w:rsidP="00A134B8">
            <w:pPr>
              <w:spacing w:after="120"/>
              <w:rPr>
                <w:rFonts w:asciiTheme="minorHAnsi" w:hAnsiTheme="minorHAnsi" w:cstheme="minorHAnsi"/>
                <w:b/>
                <w:color w:val="000000"/>
                <w:sz w:val="22"/>
                <w:szCs w:val="22"/>
              </w:rPr>
            </w:pPr>
            <w:r w:rsidRPr="00CF0E8B">
              <w:rPr>
                <w:rFonts w:asciiTheme="minorHAnsi" w:hAnsiTheme="minorHAnsi" w:cstheme="minorHAnsi"/>
                <w:b/>
                <w:color w:val="000000"/>
                <w:sz w:val="22"/>
                <w:szCs w:val="22"/>
              </w:rPr>
              <w:t>Use of land</w:t>
            </w:r>
          </w:p>
        </w:tc>
        <w:tc>
          <w:tcPr>
            <w:tcW w:w="6774" w:type="dxa"/>
          </w:tcPr>
          <w:p w14:paraId="1D8C6184" w14:textId="1865DF37" w:rsidR="00C569EA" w:rsidRPr="00CF0E8B" w:rsidRDefault="00C569EA" w:rsidP="00F4283D">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 xml:space="preserve">Is any use permitted under the </w:t>
            </w:r>
            <w:r w:rsidR="00974ECE">
              <w:rPr>
                <w:rFonts w:asciiTheme="minorHAnsi" w:hAnsiTheme="minorHAnsi" w:cstheme="minorHAnsi"/>
                <w:sz w:val="22"/>
                <w:szCs w:val="22"/>
              </w:rPr>
              <w:t xml:space="preserve">Hepburn Shire </w:t>
            </w:r>
            <w:r w:rsidRPr="00CF0E8B">
              <w:rPr>
                <w:rFonts w:asciiTheme="minorHAnsi" w:hAnsiTheme="minorHAnsi" w:cstheme="minorHAnsi"/>
                <w:color w:val="000000"/>
                <w:sz w:val="22"/>
                <w:szCs w:val="22"/>
              </w:rPr>
              <w:t>Scheme</w:t>
            </w:r>
          </w:p>
        </w:tc>
      </w:tr>
      <w:tr w:rsidR="00C569EA" w:rsidRPr="00CF0E8B" w14:paraId="3F4FF32B" w14:textId="77777777" w:rsidTr="00A134B8">
        <w:tc>
          <w:tcPr>
            <w:tcW w:w="2865" w:type="dxa"/>
          </w:tcPr>
          <w:p w14:paraId="008508AB" w14:textId="77777777" w:rsidR="00C569EA" w:rsidRPr="00CF0E8B" w:rsidRDefault="00C569EA" w:rsidP="00A134B8">
            <w:pPr>
              <w:ind w:left="1701" w:hanging="1701"/>
              <w:jc w:val="both"/>
              <w:rPr>
                <w:rFonts w:asciiTheme="minorHAnsi" w:hAnsiTheme="minorHAnsi" w:cstheme="minorHAnsi"/>
                <w:b/>
                <w:color w:val="000000"/>
                <w:sz w:val="22"/>
                <w:szCs w:val="22"/>
              </w:rPr>
            </w:pPr>
            <w:r w:rsidRPr="00CF0E8B">
              <w:rPr>
                <w:rFonts w:asciiTheme="minorHAnsi" w:hAnsiTheme="minorHAnsi" w:cstheme="minorHAnsi"/>
                <w:b/>
                <w:color w:val="000000"/>
                <w:sz w:val="22"/>
                <w:szCs w:val="22"/>
              </w:rPr>
              <w:t>Geographic location</w:t>
            </w:r>
          </w:p>
        </w:tc>
        <w:tc>
          <w:tcPr>
            <w:tcW w:w="6774" w:type="dxa"/>
          </w:tcPr>
          <w:p w14:paraId="0AAA38C1" w14:textId="77777777" w:rsidR="00C569EA" w:rsidRPr="00CF0E8B" w:rsidRDefault="00C569EA" w:rsidP="00F4283D">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This rate is applicable to land within the municipal district</w:t>
            </w:r>
          </w:p>
        </w:tc>
      </w:tr>
      <w:tr w:rsidR="00C569EA" w:rsidRPr="00CF0E8B" w14:paraId="0E437BE4" w14:textId="77777777" w:rsidTr="00A134B8">
        <w:tc>
          <w:tcPr>
            <w:tcW w:w="2865" w:type="dxa"/>
          </w:tcPr>
          <w:p w14:paraId="7930A0A8" w14:textId="77777777" w:rsidR="00C569EA" w:rsidRPr="00CF0E8B" w:rsidRDefault="00C569EA" w:rsidP="00A134B8">
            <w:pPr>
              <w:ind w:left="1701" w:hanging="1701"/>
              <w:jc w:val="both"/>
              <w:rPr>
                <w:rFonts w:asciiTheme="minorHAnsi" w:hAnsiTheme="minorHAnsi" w:cstheme="minorHAnsi"/>
                <w:b/>
                <w:color w:val="000000"/>
                <w:sz w:val="22"/>
                <w:szCs w:val="22"/>
              </w:rPr>
            </w:pPr>
            <w:r w:rsidRPr="00CF0E8B">
              <w:rPr>
                <w:rFonts w:asciiTheme="minorHAnsi" w:hAnsiTheme="minorHAnsi" w:cstheme="minorHAnsi"/>
                <w:b/>
                <w:noProof/>
                <w:sz w:val="22"/>
                <w:szCs w:val="22"/>
              </w:rPr>
              <w:t xml:space="preserve">Planning scheme </w:t>
            </w:r>
            <w:r w:rsidRPr="00CF0E8B">
              <w:rPr>
                <w:rFonts w:asciiTheme="minorHAnsi" w:hAnsiTheme="minorHAnsi" w:cstheme="minorHAnsi"/>
                <w:b/>
                <w:color w:val="000000"/>
                <w:sz w:val="22"/>
                <w:szCs w:val="22"/>
              </w:rPr>
              <w:t>zoning</w:t>
            </w:r>
          </w:p>
        </w:tc>
        <w:tc>
          <w:tcPr>
            <w:tcW w:w="6774" w:type="dxa"/>
          </w:tcPr>
          <w:p w14:paraId="59904211" w14:textId="77777777" w:rsidR="00C569EA" w:rsidRPr="00CF0E8B" w:rsidRDefault="00C569EA" w:rsidP="00F4283D">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The zoning applicable to each rateable land within this category, as determined by consulting maps referred to in the relevant Planning Scheme</w:t>
            </w:r>
          </w:p>
        </w:tc>
      </w:tr>
      <w:tr w:rsidR="00C569EA" w:rsidRPr="00CF0E8B" w14:paraId="5EB1C71B" w14:textId="77777777" w:rsidTr="00A134B8">
        <w:tc>
          <w:tcPr>
            <w:tcW w:w="2865" w:type="dxa"/>
          </w:tcPr>
          <w:p w14:paraId="4DF49B04" w14:textId="77777777" w:rsidR="00C569EA" w:rsidRPr="00CF0E8B" w:rsidRDefault="00C569EA" w:rsidP="00A134B8">
            <w:pPr>
              <w:ind w:left="1701" w:hanging="1701"/>
              <w:jc w:val="both"/>
              <w:rPr>
                <w:rFonts w:asciiTheme="minorHAnsi" w:hAnsiTheme="minorHAnsi" w:cstheme="minorHAnsi"/>
                <w:b/>
                <w:color w:val="000000"/>
                <w:sz w:val="22"/>
                <w:szCs w:val="22"/>
              </w:rPr>
            </w:pPr>
            <w:r w:rsidRPr="00CF0E8B">
              <w:rPr>
                <w:rFonts w:asciiTheme="minorHAnsi" w:hAnsiTheme="minorHAnsi" w:cstheme="minorHAnsi"/>
                <w:b/>
                <w:noProof/>
                <w:sz w:val="22"/>
                <w:szCs w:val="22"/>
              </w:rPr>
              <w:t xml:space="preserve">Types of </w:t>
            </w:r>
            <w:r w:rsidRPr="00CF0E8B">
              <w:rPr>
                <w:rFonts w:asciiTheme="minorHAnsi" w:hAnsiTheme="minorHAnsi" w:cstheme="minorHAnsi"/>
                <w:b/>
                <w:color w:val="000000"/>
                <w:sz w:val="22"/>
                <w:szCs w:val="22"/>
              </w:rPr>
              <w:t>buildings</w:t>
            </w:r>
          </w:p>
        </w:tc>
        <w:tc>
          <w:tcPr>
            <w:tcW w:w="6774" w:type="dxa"/>
          </w:tcPr>
          <w:p w14:paraId="3BEBC357" w14:textId="2F9A64B5" w:rsidR="00C569EA" w:rsidRPr="00CF0E8B" w:rsidRDefault="00C569EA" w:rsidP="00F4283D">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 xml:space="preserve">The types of buildings on the land within this rate are all buildings already constructed on the land or which will be constructed prior to the expiry of the </w:t>
            </w:r>
            <w:r w:rsidR="00010233">
              <w:rPr>
                <w:rFonts w:asciiTheme="minorHAnsi" w:hAnsiTheme="minorHAnsi" w:cstheme="minorHAnsi"/>
                <w:color w:val="000000"/>
                <w:sz w:val="22"/>
                <w:szCs w:val="22"/>
              </w:rPr>
              <w:t>financial</w:t>
            </w:r>
            <w:r w:rsidRPr="00CF0E8B">
              <w:rPr>
                <w:rFonts w:asciiTheme="minorHAnsi" w:hAnsiTheme="minorHAnsi" w:cstheme="minorHAnsi"/>
                <w:color w:val="000000"/>
                <w:sz w:val="22"/>
                <w:szCs w:val="22"/>
              </w:rPr>
              <w:t xml:space="preserve"> year</w:t>
            </w:r>
          </w:p>
        </w:tc>
      </w:tr>
    </w:tbl>
    <w:p w14:paraId="6530433A" w14:textId="77777777" w:rsidR="00C569EA" w:rsidRPr="00CF0E8B" w:rsidRDefault="00C569EA" w:rsidP="00C569EA">
      <w:pPr>
        <w:spacing w:after="120"/>
        <w:ind w:left="1701" w:hanging="1701"/>
        <w:jc w:val="both"/>
        <w:rPr>
          <w:rFonts w:cstheme="minorHAnsi"/>
          <w:b/>
          <w:sz w:val="22"/>
          <w:szCs w:val="22"/>
        </w:rPr>
      </w:pPr>
    </w:p>
    <w:p w14:paraId="01F60661" w14:textId="77777777" w:rsidR="00A134B8" w:rsidRDefault="00A134B8">
      <w:pPr>
        <w:rPr>
          <w:rFonts w:ascii="Calibri" w:hAnsi="Calibri" w:cs="Calibri"/>
          <w:b/>
          <w:color w:val="2E74B5" w:themeColor="accent5" w:themeShade="BF"/>
          <w:sz w:val="28"/>
          <w:szCs w:val="28"/>
          <w:lang w:val="en-AU"/>
        </w:rPr>
      </w:pPr>
      <w:r>
        <w:rPr>
          <w:b/>
          <w:color w:val="2E74B5" w:themeColor="accent5" w:themeShade="BF"/>
          <w:sz w:val="28"/>
          <w:szCs w:val="28"/>
        </w:rPr>
        <w:br w:type="page"/>
      </w:r>
    </w:p>
    <w:p w14:paraId="07766A95" w14:textId="249DB2DD" w:rsidR="00A134B8" w:rsidRPr="00691ED0" w:rsidRDefault="00A134B8" w:rsidP="00A134B8">
      <w:pPr>
        <w:pStyle w:val="Body"/>
        <w:rPr>
          <w:b/>
          <w:color w:val="2E74B5" w:themeColor="accent5" w:themeShade="BF"/>
          <w:sz w:val="28"/>
          <w:szCs w:val="28"/>
        </w:rPr>
      </w:pPr>
      <w:r>
        <w:rPr>
          <w:b/>
          <w:color w:val="2E74B5" w:themeColor="accent5" w:themeShade="BF"/>
          <w:sz w:val="28"/>
          <w:szCs w:val="28"/>
        </w:rPr>
        <w:lastRenderedPageBreak/>
        <w:t>Industrial</w:t>
      </w:r>
      <w:r w:rsidRPr="00691ED0">
        <w:rPr>
          <w:b/>
          <w:color w:val="2E74B5" w:themeColor="accent5" w:themeShade="BF"/>
          <w:sz w:val="28"/>
          <w:szCs w:val="28"/>
        </w:rPr>
        <w:t xml:space="preserve"> Land</w:t>
      </w:r>
    </w:p>
    <w:tbl>
      <w:tblPr>
        <w:tblStyle w:val="TableGrid"/>
        <w:tblW w:w="9639" w:type="dxa"/>
        <w:tblInd w:w="-5" w:type="dxa"/>
        <w:tblLook w:val="04A0" w:firstRow="1" w:lastRow="0" w:firstColumn="1" w:lastColumn="0" w:noHBand="0" w:noVBand="1"/>
      </w:tblPr>
      <w:tblGrid>
        <w:gridCol w:w="2865"/>
        <w:gridCol w:w="6774"/>
      </w:tblGrid>
      <w:tr w:rsidR="00A134B8" w:rsidRPr="00CF0E8B" w14:paraId="5CE4D098" w14:textId="77777777" w:rsidTr="00A134B8">
        <w:tc>
          <w:tcPr>
            <w:tcW w:w="2865" w:type="dxa"/>
          </w:tcPr>
          <w:p w14:paraId="64E37E10" w14:textId="77777777" w:rsidR="00A134B8" w:rsidRPr="00CF0E8B" w:rsidRDefault="00A134B8" w:rsidP="00A134B8">
            <w:pPr>
              <w:spacing w:after="120"/>
              <w:rPr>
                <w:rFonts w:asciiTheme="minorHAnsi" w:hAnsiTheme="minorHAnsi" w:cstheme="minorHAnsi"/>
                <w:b/>
                <w:sz w:val="22"/>
                <w:szCs w:val="22"/>
              </w:rPr>
            </w:pPr>
            <w:r w:rsidRPr="00CF0E8B">
              <w:rPr>
                <w:rFonts w:asciiTheme="minorHAnsi" w:hAnsiTheme="minorHAnsi" w:cstheme="minorHAnsi"/>
                <w:b/>
                <w:sz w:val="22"/>
                <w:szCs w:val="22"/>
              </w:rPr>
              <w:t>Definition</w:t>
            </w:r>
          </w:p>
        </w:tc>
        <w:tc>
          <w:tcPr>
            <w:tcW w:w="6774" w:type="dxa"/>
          </w:tcPr>
          <w:p w14:paraId="31E5EDE9" w14:textId="1F73E572" w:rsidR="00A134B8" w:rsidRPr="00974ECE" w:rsidRDefault="00A134B8" w:rsidP="00974ECE">
            <w:pPr>
              <w:spacing w:after="120"/>
              <w:jc w:val="both"/>
              <w:rPr>
                <w:rFonts w:asciiTheme="minorHAnsi" w:hAnsiTheme="minorHAnsi" w:cstheme="minorHAnsi"/>
                <w:sz w:val="22"/>
                <w:szCs w:val="22"/>
              </w:rPr>
            </w:pPr>
            <w:r>
              <w:rPr>
                <w:rFonts w:asciiTheme="minorHAnsi" w:hAnsiTheme="minorHAnsi" w:cstheme="minorHAnsi"/>
                <w:sz w:val="22"/>
                <w:szCs w:val="22"/>
              </w:rPr>
              <w:t>Industrial</w:t>
            </w:r>
            <w:r w:rsidRPr="00440497">
              <w:rPr>
                <w:rFonts w:asciiTheme="minorHAnsi" w:hAnsiTheme="minorHAnsi" w:cstheme="minorHAnsi"/>
                <w:sz w:val="22"/>
                <w:szCs w:val="22"/>
              </w:rPr>
              <w:t xml:space="preserve"> Land is</w:t>
            </w:r>
            <w:r w:rsidR="006C405C">
              <w:rPr>
                <w:rFonts w:asciiTheme="minorHAnsi" w:hAnsiTheme="minorHAnsi" w:cstheme="minorHAnsi"/>
                <w:sz w:val="22"/>
                <w:szCs w:val="22"/>
              </w:rPr>
              <w:t xml:space="preserve"> </w:t>
            </w:r>
            <w:r w:rsidR="00974ECE">
              <w:rPr>
                <w:rFonts w:asciiTheme="minorHAnsi" w:hAnsiTheme="minorHAnsi" w:cstheme="minorHAnsi"/>
                <w:sz w:val="22"/>
                <w:szCs w:val="22"/>
              </w:rPr>
              <w:t>land</w:t>
            </w:r>
            <w:r w:rsidR="00BC7718">
              <w:rPr>
                <w:rFonts w:asciiTheme="minorHAnsi" w:hAnsiTheme="minorHAnsi" w:cstheme="minorHAnsi"/>
                <w:sz w:val="22"/>
                <w:szCs w:val="22"/>
              </w:rPr>
              <w:t>,</w:t>
            </w:r>
            <w:r w:rsidR="00974ECE">
              <w:rPr>
                <w:rFonts w:asciiTheme="minorHAnsi" w:hAnsiTheme="minorHAnsi" w:cstheme="minorHAnsi"/>
                <w:sz w:val="22"/>
                <w:szCs w:val="22"/>
              </w:rPr>
              <w:t xml:space="preserve"> </w:t>
            </w:r>
            <w:r w:rsidR="006C405C">
              <w:rPr>
                <w:rFonts w:asciiTheme="minorHAnsi" w:hAnsiTheme="minorHAnsi" w:cstheme="minorHAnsi"/>
                <w:sz w:val="22"/>
                <w:szCs w:val="22"/>
              </w:rPr>
              <w:t>which is</w:t>
            </w:r>
            <w:r w:rsidR="00974ECE">
              <w:rPr>
                <w:rFonts w:asciiTheme="minorHAnsi" w:hAnsiTheme="minorHAnsi" w:cstheme="minorHAnsi"/>
                <w:sz w:val="22"/>
                <w:szCs w:val="22"/>
              </w:rPr>
              <w:t xml:space="preserve"> </w:t>
            </w:r>
            <w:r w:rsidR="00974ECE" w:rsidRPr="00974ECE">
              <w:rPr>
                <w:rFonts w:asciiTheme="minorHAnsi" w:hAnsiTheme="minorHAnsi" w:cstheme="minorHAnsi"/>
                <w:sz w:val="22"/>
                <w:szCs w:val="22"/>
              </w:rPr>
              <w:t>used solely for industrial purposes</w:t>
            </w:r>
            <w:r w:rsidR="00974ECE">
              <w:rPr>
                <w:rFonts w:asciiTheme="minorHAnsi" w:hAnsiTheme="minorHAnsi" w:cstheme="minorHAnsi"/>
                <w:sz w:val="22"/>
                <w:szCs w:val="22"/>
              </w:rPr>
              <w:t>.</w:t>
            </w:r>
          </w:p>
        </w:tc>
      </w:tr>
      <w:tr w:rsidR="00A134B8" w:rsidRPr="00CF0E8B" w14:paraId="619C4EC9" w14:textId="77777777" w:rsidTr="00A134B8">
        <w:tc>
          <w:tcPr>
            <w:tcW w:w="2865" w:type="dxa"/>
          </w:tcPr>
          <w:p w14:paraId="512345F6" w14:textId="77777777" w:rsidR="00A134B8" w:rsidRPr="00CF0E8B" w:rsidRDefault="00A134B8" w:rsidP="00A134B8">
            <w:pPr>
              <w:spacing w:after="120"/>
              <w:rPr>
                <w:rFonts w:asciiTheme="minorHAnsi" w:hAnsiTheme="minorHAnsi" w:cstheme="minorHAnsi"/>
                <w:b/>
                <w:sz w:val="22"/>
                <w:szCs w:val="22"/>
              </w:rPr>
            </w:pPr>
            <w:r w:rsidRPr="00CF0E8B">
              <w:rPr>
                <w:rFonts w:asciiTheme="minorHAnsi" w:hAnsiTheme="minorHAnsi" w:cstheme="minorHAnsi"/>
                <w:b/>
                <w:color w:val="000000"/>
                <w:sz w:val="22"/>
                <w:szCs w:val="22"/>
              </w:rPr>
              <w:t>Objectives</w:t>
            </w:r>
          </w:p>
        </w:tc>
        <w:tc>
          <w:tcPr>
            <w:tcW w:w="6774" w:type="dxa"/>
          </w:tcPr>
          <w:p w14:paraId="513FDA0A" w14:textId="21A98DB0" w:rsidR="00A134B8" w:rsidRPr="00440497" w:rsidRDefault="00A134B8" w:rsidP="00F4283D">
            <w:pPr>
              <w:spacing w:after="120"/>
              <w:jc w:val="both"/>
              <w:rPr>
                <w:rFonts w:asciiTheme="minorHAnsi" w:hAnsiTheme="minorHAnsi" w:cstheme="minorHAnsi"/>
                <w:sz w:val="22"/>
                <w:szCs w:val="22"/>
              </w:rPr>
            </w:pPr>
            <w:r w:rsidRPr="00440497">
              <w:rPr>
                <w:rFonts w:asciiTheme="minorHAnsi" w:hAnsiTheme="minorHAnsi" w:cstheme="minorHAnsi"/>
                <w:sz w:val="22"/>
                <w:szCs w:val="22"/>
              </w:rPr>
              <w:t>The objective of this differential rate is to ensure that all rateable land makes an equitable</w:t>
            </w:r>
            <w:r>
              <w:rPr>
                <w:rFonts w:asciiTheme="minorHAnsi" w:hAnsiTheme="minorHAnsi" w:cstheme="minorHAnsi"/>
                <w:sz w:val="22"/>
                <w:szCs w:val="22"/>
              </w:rPr>
              <w:t xml:space="preserve"> </w:t>
            </w:r>
            <w:r w:rsidRPr="00440497">
              <w:rPr>
                <w:rFonts w:asciiTheme="minorHAnsi" w:hAnsiTheme="minorHAnsi" w:cstheme="minorHAnsi"/>
                <w:sz w:val="22"/>
                <w:szCs w:val="22"/>
              </w:rPr>
              <w:t xml:space="preserve">financial contribution to the cost of carrying out the functions of </w:t>
            </w:r>
            <w:r w:rsidR="00974ECE">
              <w:rPr>
                <w:rFonts w:asciiTheme="minorHAnsi" w:hAnsiTheme="minorHAnsi" w:cstheme="minorHAnsi"/>
                <w:sz w:val="22"/>
                <w:szCs w:val="22"/>
              </w:rPr>
              <w:t>the Hepburn Shire Council</w:t>
            </w:r>
            <w:r w:rsidRPr="00440497">
              <w:rPr>
                <w:rFonts w:asciiTheme="minorHAnsi" w:hAnsiTheme="minorHAnsi" w:cstheme="minorHAnsi"/>
                <w:sz w:val="22"/>
                <w:szCs w:val="22"/>
              </w:rPr>
              <w:t>,</w:t>
            </w:r>
            <w:r>
              <w:rPr>
                <w:rFonts w:asciiTheme="minorHAnsi" w:hAnsiTheme="minorHAnsi" w:cstheme="minorHAnsi"/>
                <w:sz w:val="22"/>
                <w:szCs w:val="22"/>
              </w:rPr>
              <w:t xml:space="preserve"> </w:t>
            </w:r>
            <w:r w:rsidRPr="00440497">
              <w:rPr>
                <w:rFonts w:asciiTheme="minorHAnsi" w:hAnsiTheme="minorHAnsi" w:cstheme="minorHAnsi"/>
                <w:sz w:val="22"/>
                <w:szCs w:val="22"/>
              </w:rPr>
              <w:t>including (but not limited to) the:</w:t>
            </w:r>
          </w:p>
          <w:p w14:paraId="199C8C26" w14:textId="77777777" w:rsidR="00A134B8" w:rsidRPr="00440497" w:rsidRDefault="00A134B8" w:rsidP="00F4283D">
            <w:pPr>
              <w:pStyle w:val="ListParagraph"/>
              <w:numPr>
                <w:ilvl w:val="0"/>
                <w:numId w:val="41"/>
              </w:numPr>
              <w:spacing w:after="120"/>
              <w:ind w:left="319" w:hanging="319"/>
              <w:jc w:val="both"/>
              <w:rPr>
                <w:rFonts w:asciiTheme="minorHAnsi" w:hAnsiTheme="minorHAnsi" w:cstheme="minorHAnsi"/>
                <w:color w:val="000000"/>
                <w:sz w:val="22"/>
                <w:szCs w:val="22"/>
              </w:rPr>
            </w:pPr>
            <w:r w:rsidRPr="00440497">
              <w:rPr>
                <w:rFonts w:asciiTheme="minorHAnsi" w:hAnsiTheme="minorHAnsi" w:cstheme="minorHAnsi"/>
                <w:color w:val="000000"/>
                <w:sz w:val="22"/>
                <w:szCs w:val="22"/>
              </w:rPr>
              <w:t>Construction and maintenance of infrastructure assets.</w:t>
            </w:r>
          </w:p>
          <w:p w14:paraId="25B95178" w14:textId="77777777" w:rsidR="00A134B8" w:rsidRPr="00440497" w:rsidRDefault="00A134B8" w:rsidP="00F4283D">
            <w:pPr>
              <w:pStyle w:val="ListParagraph"/>
              <w:numPr>
                <w:ilvl w:val="0"/>
                <w:numId w:val="41"/>
              </w:numPr>
              <w:spacing w:after="120"/>
              <w:ind w:left="319" w:hanging="319"/>
              <w:jc w:val="both"/>
              <w:rPr>
                <w:rFonts w:asciiTheme="minorHAnsi" w:hAnsiTheme="minorHAnsi" w:cstheme="minorHAnsi"/>
                <w:color w:val="000000"/>
                <w:sz w:val="22"/>
                <w:szCs w:val="22"/>
              </w:rPr>
            </w:pPr>
            <w:r w:rsidRPr="00440497">
              <w:rPr>
                <w:rFonts w:asciiTheme="minorHAnsi" w:hAnsiTheme="minorHAnsi" w:cstheme="minorHAnsi"/>
                <w:color w:val="000000"/>
                <w:sz w:val="22"/>
                <w:szCs w:val="22"/>
              </w:rPr>
              <w:t>Development and provision of health and community services.</w:t>
            </w:r>
          </w:p>
          <w:p w14:paraId="51771CE5" w14:textId="77777777" w:rsidR="00A134B8" w:rsidRPr="00CF0E8B" w:rsidRDefault="00A134B8" w:rsidP="00F4283D">
            <w:pPr>
              <w:pStyle w:val="ListParagraph"/>
              <w:numPr>
                <w:ilvl w:val="0"/>
                <w:numId w:val="41"/>
              </w:numPr>
              <w:spacing w:after="120"/>
              <w:ind w:left="319" w:hanging="319"/>
              <w:jc w:val="both"/>
              <w:rPr>
                <w:rFonts w:asciiTheme="minorHAnsi" w:hAnsiTheme="minorHAnsi" w:cstheme="minorHAnsi"/>
                <w:b/>
                <w:szCs w:val="22"/>
              </w:rPr>
            </w:pPr>
            <w:r w:rsidRPr="00440497">
              <w:rPr>
                <w:rFonts w:asciiTheme="minorHAnsi" w:hAnsiTheme="minorHAnsi" w:cstheme="minorHAnsi"/>
                <w:color w:val="000000"/>
                <w:sz w:val="22"/>
                <w:szCs w:val="22"/>
              </w:rPr>
              <w:t>Provision of general support services</w:t>
            </w:r>
          </w:p>
        </w:tc>
      </w:tr>
      <w:tr w:rsidR="00A134B8" w:rsidRPr="00CF0E8B" w14:paraId="1E81A7B4" w14:textId="77777777" w:rsidTr="00A134B8">
        <w:tc>
          <w:tcPr>
            <w:tcW w:w="2865" w:type="dxa"/>
          </w:tcPr>
          <w:p w14:paraId="44876DCE" w14:textId="77777777" w:rsidR="00A134B8" w:rsidRPr="00CF0E8B" w:rsidRDefault="00A134B8" w:rsidP="00A134B8">
            <w:pPr>
              <w:spacing w:after="120"/>
              <w:rPr>
                <w:rFonts w:asciiTheme="minorHAnsi" w:hAnsiTheme="minorHAnsi" w:cstheme="minorHAnsi"/>
                <w:b/>
                <w:sz w:val="22"/>
                <w:szCs w:val="22"/>
              </w:rPr>
            </w:pPr>
            <w:r w:rsidRPr="00CF0E8B">
              <w:rPr>
                <w:rFonts w:asciiTheme="minorHAnsi" w:hAnsiTheme="minorHAnsi" w:cstheme="minorHAnsi"/>
                <w:b/>
                <w:color w:val="000000"/>
                <w:sz w:val="22"/>
                <w:szCs w:val="22"/>
              </w:rPr>
              <w:t>Characteristics</w:t>
            </w:r>
          </w:p>
        </w:tc>
        <w:tc>
          <w:tcPr>
            <w:tcW w:w="6774" w:type="dxa"/>
          </w:tcPr>
          <w:p w14:paraId="1A8C4A2F" w14:textId="77777777" w:rsidR="00A134B8" w:rsidRPr="00C569EA" w:rsidRDefault="00A134B8" w:rsidP="00F4283D">
            <w:pPr>
              <w:spacing w:after="120"/>
              <w:jc w:val="both"/>
              <w:rPr>
                <w:rFonts w:asciiTheme="minorHAnsi" w:hAnsiTheme="minorHAnsi" w:cstheme="minorHAnsi"/>
                <w:sz w:val="22"/>
                <w:szCs w:val="22"/>
              </w:rPr>
            </w:pPr>
            <w:r w:rsidRPr="00C569EA">
              <w:rPr>
                <w:rFonts w:asciiTheme="minorHAnsi" w:hAnsiTheme="minorHAnsi" w:cstheme="minorHAnsi"/>
                <w:sz w:val="22"/>
                <w:szCs w:val="22"/>
              </w:rPr>
              <w:t xml:space="preserve">The characteristics of planning scheme zoning are applicable to the determination of vacant land which will be subject to the rate applicable to residential land. </w:t>
            </w:r>
          </w:p>
          <w:p w14:paraId="1306B875" w14:textId="0B6279B6" w:rsidR="00A134B8" w:rsidRPr="00C569EA" w:rsidRDefault="00A134B8" w:rsidP="00F4283D">
            <w:pPr>
              <w:spacing w:after="120"/>
              <w:jc w:val="both"/>
              <w:rPr>
                <w:rFonts w:asciiTheme="minorHAnsi" w:hAnsiTheme="minorHAnsi" w:cstheme="minorHAnsi"/>
                <w:sz w:val="22"/>
                <w:szCs w:val="22"/>
              </w:rPr>
            </w:pPr>
            <w:r w:rsidRPr="00C569EA">
              <w:rPr>
                <w:rFonts w:asciiTheme="minorHAnsi" w:hAnsiTheme="minorHAnsi" w:cstheme="minorHAnsi"/>
                <w:sz w:val="22"/>
                <w:szCs w:val="22"/>
              </w:rPr>
              <w:t xml:space="preserve">The vacant land affected by this rate is that which is zoned residential under the </w:t>
            </w:r>
            <w:r w:rsidR="00974ECE">
              <w:rPr>
                <w:rFonts w:asciiTheme="minorHAnsi" w:hAnsiTheme="minorHAnsi" w:cstheme="minorHAnsi"/>
                <w:sz w:val="22"/>
                <w:szCs w:val="22"/>
              </w:rPr>
              <w:t xml:space="preserve">Hepburn Shire </w:t>
            </w:r>
            <w:r w:rsidRPr="00C569EA">
              <w:rPr>
                <w:rFonts w:asciiTheme="minorHAnsi" w:hAnsiTheme="minorHAnsi" w:cstheme="minorHAnsi"/>
                <w:sz w:val="22"/>
                <w:szCs w:val="22"/>
              </w:rPr>
              <w:t xml:space="preserve">Planning Scheme. </w:t>
            </w:r>
          </w:p>
          <w:p w14:paraId="03DF09A5" w14:textId="77777777" w:rsidR="00A134B8" w:rsidRPr="00CF0E8B" w:rsidRDefault="00A134B8" w:rsidP="00F4283D">
            <w:pPr>
              <w:spacing w:after="120"/>
              <w:jc w:val="both"/>
              <w:rPr>
                <w:rFonts w:asciiTheme="minorHAnsi" w:hAnsiTheme="minorHAnsi" w:cstheme="minorHAnsi"/>
                <w:b/>
                <w:sz w:val="22"/>
                <w:szCs w:val="22"/>
              </w:rPr>
            </w:pPr>
            <w:r w:rsidRPr="00C569EA">
              <w:rPr>
                <w:rFonts w:asciiTheme="minorHAnsi" w:hAnsiTheme="minorHAnsi" w:cstheme="minorHAnsi"/>
                <w:sz w:val="22"/>
                <w:szCs w:val="22"/>
              </w:rPr>
              <w:t>The classification of land which is improved will be determined by the occupation of that land and have reference to the planning scheme zoning</w:t>
            </w:r>
          </w:p>
        </w:tc>
      </w:tr>
      <w:tr w:rsidR="00A134B8" w:rsidRPr="00CF0E8B" w14:paraId="7CA982D7" w14:textId="77777777" w:rsidTr="00A134B8">
        <w:tc>
          <w:tcPr>
            <w:tcW w:w="2865" w:type="dxa"/>
          </w:tcPr>
          <w:p w14:paraId="6F0B7709" w14:textId="77777777" w:rsidR="00A134B8" w:rsidRPr="00CF0E8B" w:rsidRDefault="00A134B8" w:rsidP="00A134B8">
            <w:pPr>
              <w:spacing w:after="120"/>
              <w:rPr>
                <w:rFonts w:asciiTheme="minorHAnsi" w:hAnsiTheme="minorHAnsi" w:cstheme="minorHAnsi"/>
                <w:b/>
                <w:sz w:val="22"/>
                <w:szCs w:val="22"/>
              </w:rPr>
            </w:pPr>
            <w:r w:rsidRPr="00CF0E8B">
              <w:rPr>
                <w:rFonts w:asciiTheme="minorHAnsi" w:hAnsiTheme="minorHAnsi" w:cstheme="minorHAnsi"/>
                <w:b/>
                <w:noProof/>
                <w:sz w:val="22"/>
                <w:szCs w:val="22"/>
              </w:rPr>
              <w:t>Types and classes</w:t>
            </w:r>
          </w:p>
        </w:tc>
        <w:tc>
          <w:tcPr>
            <w:tcW w:w="6774" w:type="dxa"/>
          </w:tcPr>
          <w:p w14:paraId="25E27B86" w14:textId="77777777" w:rsidR="00A134B8" w:rsidRPr="00CF0E8B" w:rsidRDefault="00A134B8" w:rsidP="00F4283D">
            <w:pPr>
              <w:spacing w:after="120"/>
              <w:jc w:val="both"/>
              <w:rPr>
                <w:rFonts w:asciiTheme="minorHAnsi" w:hAnsiTheme="minorHAnsi" w:cstheme="minorHAnsi"/>
                <w:b/>
                <w:sz w:val="22"/>
                <w:szCs w:val="22"/>
              </w:rPr>
            </w:pPr>
            <w:r w:rsidRPr="00CF0E8B">
              <w:rPr>
                <w:rFonts w:asciiTheme="minorHAnsi" w:hAnsiTheme="minorHAnsi" w:cstheme="minorHAnsi"/>
                <w:color w:val="000000"/>
                <w:sz w:val="22"/>
                <w:szCs w:val="22"/>
              </w:rPr>
              <w:t>The types and classes of rateable land within this rate are those having the relevant characteristics described above</w:t>
            </w:r>
          </w:p>
        </w:tc>
      </w:tr>
      <w:tr w:rsidR="00A134B8" w:rsidRPr="00CF0E8B" w14:paraId="352FBFB3" w14:textId="77777777" w:rsidTr="00A134B8">
        <w:tc>
          <w:tcPr>
            <w:tcW w:w="2865" w:type="dxa"/>
          </w:tcPr>
          <w:p w14:paraId="0E0D7708" w14:textId="77777777" w:rsidR="00A134B8" w:rsidRPr="00CF0E8B" w:rsidRDefault="00A134B8" w:rsidP="00A134B8">
            <w:pPr>
              <w:spacing w:after="120"/>
              <w:rPr>
                <w:rFonts w:asciiTheme="minorHAnsi" w:hAnsiTheme="minorHAnsi" w:cstheme="minorHAnsi"/>
                <w:b/>
                <w:noProof/>
                <w:sz w:val="22"/>
                <w:szCs w:val="22"/>
              </w:rPr>
            </w:pPr>
            <w:r w:rsidRPr="00CF0E8B">
              <w:rPr>
                <w:rFonts w:asciiTheme="minorHAnsi" w:hAnsiTheme="minorHAnsi" w:cstheme="minorHAnsi"/>
                <w:b/>
                <w:color w:val="000000"/>
                <w:sz w:val="22"/>
                <w:szCs w:val="22"/>
              </w:rPr>
              <w:t>Use of rate</w:t>
            </w:r>
          </w:p>
        </w:tc>
        <w:tc>
          <w:tcPr>
            <w:tcW w:w="6774" w:type="dxa"/>
          </w:tcPr>
          <w:p w14:paraId="359C2A60" w14:textId="77777777" w:rsidR="00A134B8" w:rsidRPr="00CF0E8B" w:rsidRDefault="00A134B8" w:rsidP="00F4283D">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 xml:space="preserve">The money raised by this rate will be applied to the items of expenditure described in the Budget by Council. </w:t>
            </w:r>
          </w:p>
          <w:p w14:paraId="43126EC1" w14:textId="77777777" w:rsidR="00A134B8" w:rsidRPr="00CF0E8B" w:rsidRDefault="00A134B8" w:rsidP="00F4283D">
            <w:pPr>
              <w:spacing w:after="120"/>
              <w:jc w:val="both"/>
              <w:rPr>
                <w:rFonts w:asciiTheme="minorHAnsi" w:hAnsiTheme="minorHAnsi" w:cstheme="minorHAnsi"/>
                <w:b/>
                <w:sz w:val="22"/>
                <w:szCs w:val="22"/>
              </w:rPr>
            </w:pPr>
            <w:r w:rsidRPr="00CF0E8B">
              <w:rPr>
                <w:rFonts w:asciiTheme="minorHAnsi" w:hAnsiTheme="minorHAnsi" w:cstheme="minorHAnsi"/>
                <w:color w:val="000000"/>
                <w:sz w:val="22"/>
                <w:szCs w:val="22"/>
              </w:rPr>
              <w:t>The level of the rate for land in this category is considered to provide for an appropriate contribution to Council’s budgeted expenditure, having regard to the characteristics of the land</w:t>
            </w:r>
          </w:p>
        </w:tc>
      </w:tr>
      <w:tr w:rsidR="00A134B8" w:rsidRPr="00CF0E8B" w14:paraId="29F63181" w14:textId="77777777" w:rsidTr="00A134B8">
        <w:tc>
          <w:tcPr>
            <w:tcW w:w="2865" w:type="dxa"/>
          </w:tcPr>
          <w:p w14:paraId="03DA0ADA" w14:textId="77777777" w:rsidR="00A134B8" w:rsidRPr="00CF0E8B" w:rsidRDefault="00A134B8" w:rsidP="00A134B8">
            <w:pPr>
              <w:spacing w:after="120"/>
              <w:rPr>
                <w:rFonts w:asciiTheme="minorHAnsi" w:hAnsiTheme="minorHAnsi" w:cstheme="minorHAnsi"/>
                <w:b/>
                <w:color w:val="000000"/>
                <w:sz w:val="22"/>
                <w:szCs w:val="22"/>
              </w:rPr>
            </w:pPr>
            <w:r w:rsidRPr="00CF0E8B">
              <w:rPr>
                <w:rFonts w:asciiTheme="minorHAnsi" w:hAnsiTheme="minorHAnsi" w:cstheme="minorHAnsi"/>
                <w:b/>
                <w:color w:val="000000"/>
                <w:sz w:val="22"/>
                <w:szCs w:val="22"/>
              </w:rPr>
              <w:t>Level of rate</w:t>
            </w:r>
          </w:p>
        </w:tc>
        <w:tc>
          <w:tcPr>
            <w:tcW w:w="6774" w:type="dxa"/>
          </w:tcPr>
          <w:p w14:paraId="5EDEF1FC" w14:textId="27159608" w:rsidR="00A134B8" w:rsidRPr="00CF0E8B" w:rsidRDefault="00453469" w:rsidP="00F4283D">
            <w:pPr>
              <w:spacing w:after="120"/>
              <w:jc w:val="both"/>
              <w:rPr>
                <w:rFonts w:asciiTheme="minorHAnsi" w:hAnsiTheme="minorHAnsi" w:cstheme="minorHAnsi"/>
                <w:color w:val="000000"/>
                <w:sz w:val="22"/>
                <w:szCs w:val="22"/>
              </w:rPr>
            </w:pPr>
            <w:r w:rsidRPr="00453469">
              <w:rPr>
                <w:rFonts w:asciiTheme="minorHAnsi" w:hAnsiTheme="minorHAnsi" w:cstheme="minorHAnsi"/>
                <w:color w:val="000000"/>
                <w:sz w:val="22"/>
                <w:szCs w:val="22"/>
              </w:rPr>
              <w:t>116</w:t>
            </w:r>
            <w:r w:rsidR="006C405C" w:rsidRPr="00453469">
              <w:rPr>
                <w:rFonts w:asciiTheme="minorHAnsi" w:hAnsiTheme="minorHAnsi" w:cstheme="minorHAnsi"/>
                <w:color w:val="000000"/>
                <w:sz w:val="22"/>
                <w:szCs w:val="22"/>
              </w:rPr>
              <w:t xml:space="preserve"> </w:t>
            </w:r>
            <w:r w:rsidR="00A134B8" w:rsidRPr="00453469">
              <w:rPr>
                <w:rFonts w:asciiTheme="minorHAnsi" w:hAnsiTheme="minorHAnsi" w:cstheme="minorHAnsi"/>
                <w:color w:val="000000"/>
                <w:sz w:val="22"/>
                <w:szCs w:val="22"/>
              </w:rPr>
              <w:t>per cent of the general rate</w:t>
            </w:r>
          </w:p>
        </w:tc>
      </w:tr>
      <w:tr w:rsidR="00A134B8" w:rsidRPr="00CF0E8B" w14:paraId="46042ACC" w14:textId="77777777" w:rsidTr="00A134B8">
        <w:tc>
          <w:tcPr>
            <w:tcW w:w="2865" w:type="dxa"/>
          </w:tcPr>
          <w:p w14:paraId="64D5FD59" w14:textId="77777777" w:rsidR="00A134B8" w:rsidRPr="00CF0E8B" w:rsidRDefault="00A134B8" w:rsidP="00A134B8">
            <w:pPr>
              <w:spacing w:after="120"/>
              <w:rPr>
                <w:rFonts w:asciiTheme="minorHAnsi" w:hAnsiTheme="minorHAnsi" w:cstheme="minorHAnsi"/>
                <w:b/>
                <w:color w:val="000000"/>
                <w:sz w:val="22"/>
                <w:szCs w:val="22"/>
              </w:rPr>
            </w:pPr>
            <w:r w:rsidRPr="00CF0E8B">
              <w:rPr>
                <w:rFonts w:asciiTheme="minorHAnsi" w:hAnsiTheme="minorHAnsi" w:cstheme="minorHAnsi"/>
                <w:b/>
                <w:color w:val="000000"/>
                <w:sz w:val="22"/>
                <w:szCs w:val="22"/>
              </w:rPr>
              <w:t>Use of land</w:t>
            </w:r>
          </w:p>
        </w:tc>
        <w:tc>
          <w:tcPr>
            <w:tcW w:w="6774" w:type="dxa"/>
          </w:tcPr>
          <w:p w14:paraId="00653739" w14:textId="5233CFAA" w:rsidR="00A134B8" w:rsidRPr="00CF0E8B" w:rsidRDefault="00A134B8" w:rsidP="00F4283D">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 xml:space="preserve">Is any use permitted under the </w:t>
            </w:r>
            <w:r w:rsidR="00974ECE">
              <w:rPr>
                <w:rFonts w:asciiTheme="minorHAnsi" w:hAnsiTheme="minorHAnsi" w:cstheme="minorHAnsi"/>
                <w:sz w:val="22"/>
                <w:szCs w:val="22"/>
              </w:rPr>
              <w:t xml:space="preserve">Hepburn Shire </w:t>
            </w:r>
            <w:r w:rsidRPr="00CF0E8B">
              <w:rPr>
                <w:rFonts w:asciiTheme="minorHAnsi" w:hAnsiTheme="minorHAnsi" w:cstheme="minorHAnsi"/>
                <w:color w:val="000000"/>
                <w:sz w:val="22"/>
                <w:szCs w:val="22"/>
              </w:rPr>
              <w:t>Planning Scheme</w:t>
            </w:r>
          </w:p>
        </w:tc>
      </w:tr>
      <w:tr w:rsidR="00A134B8" w:rsidRPr="00CF0E8B" w14:paraId="5F97D1C1" w14:textId="77777777" w:rsidTr="00A134B8">
        <w:tc>
          <w:tcPr>
            <w:tcW w:w="2865" w:type="dxa"/>
          </w:tcPr>
          <w:p w14:paraId="28EAAA94" w14:textId="77777777" w:rsidR="00A134B8" w:rsidRPr="00CF0E8B" w:rsidRDefault="00A134B8" w:rsidP="00A134B8">
            <w:pPr>
              <w:ind w:left="1701" w:hanging="1701"/>
              <w:jc w:val="both"/>
              <w:rPr>
                <w:rFonts w:asciiTheme="minorHAnsi" w:hAnsiTheme="minorHAnsi" w:cstheme="minorHAnsi"/>
                <w:b/>
                <w:color w:val="000000"/>
                <w:sz w:val="22"/>
                <w:szCs w:val="22"/>
              </w:rPr>
            </w:pPr>
            <w:r w:rsidRPr="00CF0E8B">
              <w:rPr>
                <w:rFonts w:asciiTheme="minorHAnsi" w:hAnsiTheme="minorHAnsi" w:cstheme="minorHAnsi"/>
                <w:b/>
                <w:color w:val="000000"/>
                <w:sz w:val="22"/>
                <w:szCs w:val="22"/>
              </w:rPr>
              <w:t>Geographic location</w:t>
            </w:r>
          </w:p>
        </w:tc>
        <w:tc>
          <w:tcPr>
            <w:tcW w:w="6774" w:type="dxa"/>
          </w:tcPr>
          <w:p w14:paraId="4D9EC928" w14:textId="77777777" w:rsidR="00A134B8" w:rsidRPr="00CF0E8B" w:rsidRDefault="00A134B8" w:rsidP="00F4283D">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This rate is applicable to land within the municipal district</w:t>
            </w:r>
          </w:p>
        </w:tc>
      </w:tr>
      <w:tr w:rsidR="00A134B8" w:rsidRPr="00CF0E8B" w14:paraId="432F3707" w14:textId="77777777" w:rsidTr="00A134B8">
        <w:tc>
          <w:tcPr>
            <w:tcW w:w="2865" w:type="dxa"/>
          </w:tcPr>
          <w:p w14:paraId="5E56CB3A" w14:textId="77777777" w:rsidR="00A134B8" w:rsidRPr="00CF0E8B" w:rsidRDefault="00A134B8" w:rsidP="00A134B8">
            <w:pPr>
              <w:ind w:left="1701" w:hanging="1701"/>
              <w:jc w:val="both"/>
              <w:rPr>
                <w:rFonts w:asciiTheme="minorHAnsi" w:hAnsiTheme="minorHAnsi" w:cstheme="minorHAnsi"/>
                <w:b/>
                <w:color w:val="000000"/>
                <w:sz w:val="22"/>
                <w:szCs w:val="22"/>
              </w:rPr>
            </w:pPr>
            <w:r w:rsidRPr="00CF0E8B">
              <w:rPr>
                <w:rFonts w:asciiTheme="minorHAnsi" w:hAnsiTheme="minorHAnsi" w:cstheme="minorHAnsi"/>
                <w:b/>
                <w:noProof/>
                <w:sz w:val="22"/>
                <w:szCs w:val="22"/>
              </w:rPr>
              <w:t xml:space="preserve">Planning scheme </w:t>
            </w:r>
            <w:r w:rsidRPr="00CF0E8B">
              <w:rPr>
                <w:rFonts w:asciiTheme="minorHAnsi" w:hAnsiTheme="minorHAnsi" w:cstheme="minorHAnsi"/>
                <w:b/>
                <w:color w:val="000000"/>
                <w:sz w:val="22"/>
                <w:szCs w:val="22"/>
              </w:rPr>
              <w:t>zoning</w:t>
            </w:r>
          </w:p>
        </w:tc>
        <w:tc>
          <w:tcPr>
            <w:tcW w:w="6774" w:type="dxa"/>
          </w:tcPr>
          <w:p w14:paraId="42BF6269" w14:textId="77777777" w:rsidR="00A134B8" w:rsidRPr="00CF0E8B" w:rsidRDefault="00A134B8" w:rsidP="00F4283D">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The zoning applicable to each rateable land within this category, as determined by consulting maps referred to in the relevant Planning Scheme</w:t>
            </w:r>
          </w:p>
        </w:tc>
      </w:tr>
      <w:tr w:rsidR="00A134B8" w:rsidRPr="00CF0E8B" w14:paraId="164F7E96" w14:textId="77777777" w:rsidTr="00A134B8">
        <w:tc>
          <w:tcPr>
            <w:tcW w:w="2865" w:type="dxa"/>
          </w:tcPr>
          <w:p w14:paraId="055EDC11" w14:textId="77777777" w:rsidR="00A134B8" w:rsidRPr="00CF0E8B" w:rsidRDefault="00A134B8" w:rsidP="00A134B8">
            <w:pPr>
              <w:ind w:left="1701" w:hanging="1701"/>
              <w:jc w:val="both"/>
              <w:rPr>
                <w:rFonts w:asciiTheme="minorHAnsi" w:hAnsiTheme="minorHAnsi" w:cstheme="minorHAnsi"/>
                <w:b/>
                <w:color w:val="000000"/>
                <w:sz w:val="22"/>
                <w:szCs w:val="22"/>
              </w:rPr>
            </w:pPr>
            <w:r w:rsidRPr="00CF0E8B">
              <w:rPr>
                <w:rFonts w:asciiTheme="minorHAnsi" w:hAnsiTheme="minorHAnsi" w:cstheme="minorHAnsi"/>
                <w:b/>
                <w:noProof/>
                <w:sz w:val="22"/>
                <w:szCs w:val="22"/>
              </w:rPr>
              <w:t xml:space="preserve">Types of </w:t>
            </w:r>
            <w:r w:rsidRPr="00CF0E8B">
              <w:rPr>
                <w:rFonts w:asciiTheme="minorHAnsi" w:hAnsiTheme="minorHAnsi" w:cstheme="minorHAnsi"/>
                <w:b/>
                <w:color w:val="000000"/>
                <w:sz w:val="22"/>
                <w:szCs w:val="22"/>
              </w:rPr>
              <w:t>buildings</w:t>
            </w:r>
          </w:p>
        </w:tc>
        <w:tc>
          <w:tcPr>
            <w:tcW w:w="6774" w:type="dxa"/>
          </w:tcPr>
          <w:p w14:paraId="232D2775" w14:textId="511636F7" w:rsidR="00A134B8" w:rsidRPr="00CF0E8B" w:rsidRDefault="00A134B8" w:rsidP="00F4283D">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 xml:space="preserve">The types of buildings on the land within this rate are all buildings already constructed on the land or which will be constructed prior to the expiry of the </w:t>
            </w:r>
            <w:r w:rsidR="00010233">
              <w:rPr>
                <w:rFonts w:asciiTheme="minorHAnsi" w:hAnsiTheme="minorHAnsi" w:cstheme="minorHAnsi"/>
                <w:color w:val="000000"/>
                <w:sz w:val="22"/>
                <w:szCs w:val="22"/>
              </w:rPr>
              <w:t>financial</w:t>
            </w:r>
            <w:r w:rsidRPr="00CF0E8B">
              <w:rPr>
                <w:rFonts w:asciiTheme="minorHAnsi" w:hAnsiTheme="minorHAnsi" w:cstheme="minorHAnsi"/>
                <w:color w:val="000000"/>
                <w:sz w:val="22"/>
                <w:szCs w:val="22"/>
              </w:rPr>
              <w:t xml:space="preserve"> year</w:t>
            </w:r>
          </w:p>
        </w:tc>
      </w:tr>
    </w:tbl>
    <w:p w14:paraId="02B7F41F" w14:textId="77777777" w:rsidR="00A134B8" w:rsidRPr="00CF0E8B" w:rsidRDefault="00A134B8" w:rsidP="00A134B8">
      <w:pPr>
        <w:spacing w:after="120"/>
        <w:ind w:left="1701" w:hanging="1701"/>
        <w:jc w:val="both"/>
        <w:rPr>
          <w:rFonts w:cstheme="minorHAnsi"/>
          <w:b/>
          <w:sz w:val="22"/>
          <w:szCs w:val="22"/>
        </w:rPr>
      </w:pPr>
    </w:p>
    <w:p w14:paraId="10E7E12A" w14:textId="0491671D" w:rsidR="00974ECE" w:rsidRPr="00691ED0" w:rsidRDefault="00974ECE" w:rsidP="00974ECE">
      <w:pPr>
        <w:pStyle w:val="Body"/>
        <w:rPr>
          <w:b/>
          <w:color w:val="2E74B5" w:themeColor="accent5" w:themeShade="BF"/>
          <w:sz w:val="28"/>
          <w:szCs w:val="28"/>
        </w:rPr>
      </w:pPr>
      <w:r>
        <w:rPr>
          <w:b/>
          <w:color w:val="2E74B5" w:themeColor="accent5" w:themeShade="BF"/>
          <w:sz w:val="28"/>
          <w:szCs w:val="28"/>
        </w:rPr>
        <w:br w:type="page"/>
      </w:r>
      <w:r>
        <w:rPr>
          <w:b/>
          <w:color w:val="2E74B5" w:themeColor="accent5" w:themeShade="BF"/>
          <w:sz w:val="28"/>
          <w:szCs w:val="28"/>
        </w:rPr>
        <w:lastRenderedPageBreak/>
        <w:t>Mixed Use</w:t>
      </w:r>
      <w:r w:rsidRPr="00691ED0">
        <w:rPr>
          <w:b/>
          <w:color w:val="2E74B5" w:themeColor="accent5" w:themeShade="BF"/>
          <w:sz w:val="28"/>
          <w:szCs w:val="28"/>
        </w:rPr>
        <w:t xml:space="preserve"> Land</w:t>
      </w:r>
    </w:p>
    <w:tbl>
      <w:tblPr>
        <w:tblStyle w:val="TableGrid"/>
        <w:tblW w:w="9639" w:type="dxa"/>
        <w:tblInd w:w="-5" w:type="dxa"/>
        <w:tblLook w:val="04A0" w:firstRow="1" w:lastRow="0" w:firstColumn="1" w:lastColumn="0" w:noHBand="0" w:noVBand="1"/>
      </w:tblPr>
      <w:tblGrid>
        <w:gridCol w:w="2865"/>
        <w:gridCol w:w="6774"/>
      </w:tblGrid>
      <w:tr w:rsidR="00974ECE" w:rsidRPr="00CF0E8B" w14:paraId="54F13625" w14:textId="77777777" w:rsidTr="00FC049E">
        <w:tc>
          <w:tcPr>
            <w:tcW w:w="2865" w:type="dxa"/>
          </w:tcPr>
          <w:p w14:paraId="2AB5C4E0" w14:textId="77777777" w:rsidR="00974ECE" w:rsidRPr="00CF0E8B" w:rsidRDefault="00974ECE" w:rsidP="00FC049E">
            <w:pPr>
              <w:spacing w:after="120"/>
              <w:rPr>
                <w:rFonts w:asciiTheme="minorHAnsi" w:hAnsiTheme="minorHAnsi" w:cstheme="minorHAnsi"/>
                <w:b/>
                <w:sz w:val="22"/>
                <w:szCs w:val="22"/>
              </w:rPr>
            </w:pPr>
            <w:r w:rsidRPr="00CF0E8B">
              <w:rPr>
                <w:rFonts w:asciiTheme="minorHAnsi" w:hAnsiTheme="minorHAnsi" w:cstheme="minorHAnsi"/>
                <w:b/>
                <w:sz w:val="22"/>
                <w:szCs w:val="22"/>
              </w:rPr>
              <w:t>Definition</w:t>
            </w:r>
          </w:p>
        </w:tc>
        <w:tc>
          <w:tcPr>
            <w:tcW w:w="6774" w:type="dxa"/>
          </w:tcPr>
          <w:p w14:paraId="1A4E9D32" w14:textId="5038BC4C" w:rsidR="00974ECE" w:rsidRPr="00974ECE" w:rsidRDefault="00BC7718" w:rsidP="00BC7718">
            <w:pPr>
              <w:spacing w:after="120"/>
              <w:jc w:val="both"/>
              <w:rPr>
                <w:rFonts w:asciiTheme="minorHAnsi" w:hAnsiTheme="minorHAnsi" w:cstheme="minorHAnsi"/>
                <w:sz w:val="22"/>
                <w:szCs w:val="22"/>
              </w:rPr>
            </w:pPr>
            <w:r>
              <w:rPr>
                <w:rFonts w:asciiTheme="minorHAnsi" w:hAnsiTheme="minorHAnsi" w:cstheme="minorHAnsi"/>
                <w:sz w:val="22"/>
                <w:szCs w:val="22"/>
              </w:rPr>
              <w:t>Mixed Use</w:t>
            </w:r>
            <w:r w:rsidR="00974ECE" w:rsidRPr="00440497">
              <w:rPr>
                <w:rFonts w:asciiTheme="minorHAnsi" w:hAnsiTheme="minorHAnsi" w:cstheme="minorHAnsi"/>
                <w:sz w:val="22"/>
                <w:szCs w:val="22"/>
              </w:rPr>
              <w:t xml:space="preserve"> Land is</w:t>
            </w:r>
            <w:r w:rsidR="00974ECE">
              <w:rPr>
                <w:rFonts w:asciiTheme="minorHAnsi" w:hAnsiTheme="minorHAnsi" w:cstheme="minorHAnsi"/>
                <w:sz w:val="22"/>
                <w:szCs w:val="22"/>
              </w:rPr>
              <w:t xml:space="preserve"> </w:t>
            </w:r>
            <w:r>
              <w:rPr>
                <w:rFonts w:asciiTheme="minorHAnsi" w:hAnsiTheme="minorHAnsi" w:cstheme="minorHAnsi"/>
                <w:sz w:val="22"/>
                <w:szCs w:val="22"/>
              </w:rPr>
              <w:t xml:space="preserve">land, </w:t>
            </w:r>
            <w:r w:rsidRPr="00BC7718">
              <w:rPr>
                <w:rFonts w:asciiTheme="minorHAnsi" w:hAnsiTheme="minorHAnsi" w:cstheme="minorHAnsi"/>
                <w:sz w:val="22"/>
                <w:szCs w:val="22"/>
              </w:rPr>
              <w:t>which is not used solely for residential</w:t>
            </w:r>
            <w:r>
              <w:rPr>
                <w:rFonts w:asciiTheme="minorHAnsi" w:hAnsiTheme="minorHAnsi" w:cstheme="minorHAnsi"/>
                <w:sz w:val="22"/>
                <w:szCs w:val="22"/>
              </w:rPr>
              <w:t>,</w:t>
            </w:r>
            <w:r w:rsidRPr="00BC7718">
              <w:rPr>
                <w:rFonts w:asciiTheme="minorHAnsi" w:hAnsiTheme="minorHAnsi" w:cstheme="minorHAnsi"/>
                <w:sz w:val="22"/>
                <w:szCs w:val="22"/>
              </w:rPr>
              <w:t xml:space="preserve"> commercial</w:t>
            </w:r>
            <w:r>
              <w:rPr>
                <w:rFonts w:asciiTheme="minorHAnsi" w:hAnsiTheme="minorHAnsi" w:cstheme="minorHAnsi"/>
                <w:sz w:val="22"/>
                <w:szCs w:val="22"/>
              </w:rPr>
              <w:t>,</w:t>
            </w:r>
            <w:r w:rsidRPr="00BC7718">
              <w:rPr>
                <w:rFonts w:asciiTheme="minorHAnsi" w:hAnsiTheme="minorHAnsi" w:cstheme="minorHAnsi"/>
                <w:sz w:val="22"/>
                <w:szCs w:val="22"/>
              </w:rPr>
              <w:t xml:space="preserve"> industrial</w:t>
            </w:r>
            <w:r>
              <w:rPr>
                <w:rFonts w:asciiTheme="minorHAnsi" w:hAnsiTheme="minorHAnsi" w:cstheme="minorHAnsi"/>
                <w:sz w:val="22"/>
                <w:szCs w:val="22"/>
              </w:rPr>
              <w:t>, farm land</w:t>
            </w:r>
            <w:r w:rsidRPr="00BC7718">
              <w:rPr>
                <w:rFonts w:asciiTheme="minorHAnsi" w:hAnsiTheme="minorHAnsi" w:cstheme="minorHAnsi"/>
                <w:sz w:val="22"/>
                <w:szCs w:val="22"/>
              </w:rPr>
              <w:t xml:space="preserve"> or recreational </w:t>
            </w:r>
            <w:r>
              <w:rPr>
                <w:rFonts w:asciiTheme="minorHAnsi" w:hAnsiTheme="minorHAnsi" w:cstheme="minorHAnsi"/>
                <w:sz w:val="22"/>
                <w:szCs w:val="22"/>
              </w:rPr>
              <w:t xml:space="preserve">land </w:t>
            </w:r>
            <w:r w:rsidRPr="00BC7718">
              <w:rPr>
                <w:rFonts w:asciiTheme="minorHAnsi" w:hAnsiTheme="minorHAnsi" w:cstheme="minorHAnsi"/>
                <w:sz w:val="22"/>
                <w:szCs w:val="22"/>
              </w:rPr>
              <w:t>but</w:t>
            </w:r>
            <w:r>
              <w:rPr>
                <w:rFonts w:asciiTheme="minorHAnsi" w:hAnsiTheme="minorHAnsi" w:cstheme="minorHAnsi"/>
                <w:sz w:val="22"/>
                <w:szCs w:val="22"/>
              </w:rPr>
              <w:t xml:space="preserve"> </w:t>
            </w:r>
            <w:r w:rsidRPr="00BC7718">
              <w:rPr>
                <w:rFonts w:asciiTheme="minorHAnsi" w:hAnsiTheme="minorHAnsi" w:cstheme="minorHAnsi"/>
                <w:sz w:val="22"/>
                <w:szCs w:val="22"/>
              </w:rPr>
              <w:t>is a combination of residential and at least one other category</w:t>
            </w:r>
            <w:r w:rsidR="00974ECE">
              <w:rPr>
                <w:rFonts w:asciiTheme="minorHAnsi" w:hAnsiTheme="minorHAnsi" w:cstheme="minorHAnsi"/>
                <w:sz w:val="22"/>
                <w:szCs w:val="22"/>
              </w:rPr>
              <w:t>.</w:t>
            </w:r>
          </w:p>
        </w:tc>
      </w:tr>
      <w:tr w:rsidR="00974ECE" w:rsidRPr="00CF0E8B" w14:paraId="455DF8FF" w14:textId="77777777" w:rsidTr="00FC049E">
        <w:tc>
          <w:tcPr>
            <w:tcW w:w="2865" w:type="dxa"/>
          </w:tcPr>
          <w:p w14:paraId="44B6FF02" w14:textId="77777777" w:rsidR="00974ECE" w:rsidRPr="00CF0E8B" w:rsidRDefault="00974ECE" w:rsidP="00FC049E">
            <w:pPr>
              <w:spacing w:after="120"/>
              <w:rPr>
                <w:rFonts w:asciiTheme="minorHAnsi" w:hAnsiTheme="minorHAnsi" w:cstheme="minorHAnsi"/>
                <w:b/>
                <w:sz w:val="22"/>
                <w:szCs w:val="22"/>
              </w:rPr>
            </w:pPr>
            <w:r w:rsidRPr="00CF0E8B">
              <w:rPr>
                <w:rFonts w:asciiTheme="minorHAnsi" w:hAnsiTheme="minorHAnsi" w:cstheme="minorHAnsi"/>
                <w:b/>
                <w:color w:val="000000"/>
                <w:sz w:val="22"/>
                <w:szCs w:val="22"/>
              </w:rPr>
              <w:t>Objectives</w:t>
            </w:r>
          </w:p>
        </w:tc>
        <w:tc>
          <w:tcPr>
            <w:tcW w:w="6774" w:type="dxa"/>
          </w:tcPr>
          <w:p w14:paraId="3B61DA33" w14:textId="77777777" w:rsidR="00974ECE" w:rsidRPr="00440497" w:rsidRDefault="00974ECE" w:rsidP="00FC049E">
            <w:pPr>
              <w:spacing w:after="120"/>
              <w:jc w:val="both"/>
              <w:rPr>
                <w:rFonts w:asciiTheme="minorHAnsi" w:hAnsiTheme="minorHAnsi" w:cstheme="minorHAnsi"/>
                <w:sz w:val="22"/>
                <w:szCs w:val="22"/>
              </w:rPr>
            </w:pPr>
            <w:r w:rsidRPr="00440497">
              <w:rPr>
                <w:rFonts w:asciiTheme="minorHAnsi" w:hAnsiTheme="minorHAnsi" w:cstheme="minorHAnsi"/>
                <w:sz w:val="22"/>
                <w:szCs w:val="22"/>
              </w:rPr>
              <w:t>The objective of this differential rate is to ensure that all rateable land makes an equitable</w:t>
            </w:r>
            <w:r>
              <w:rPr>
                <w:rFonts w:asciiTheme="minorHAnsi" w:hAnsiTheme="minorHAnsi" w:cstheme="minorHAnsi"/>
                <w:sz w:val="22"/>
                <w:szCs w:val="22"/>
              </w:rPr>
              <w:t xml:space="preserve"> </w:t>
            </w:r>
            <w:r w:rsidRPr="00440497">
              <w:rPr>
                <w:rFonts w:asciiTheme="minorHAnsi" w:hAnsiTheme="minorHAnsi" w:cstheme="minorHAnsi"/>
                <w:sz w:val="22"/>
                <w:szCs w:val="22"/>
              </w:rPr>
              <w:t xml:space="preserve">financial contribution to the cost of carrying out the functions of </w:t>
            </w:r>
            <w:r>
              <w:rPr>
                <w:rFonts w:asciiTheme="minorHAnsi" w:hAnsiTheme="minorHAnsi" w:cstheme="minorHAnsi"/>
                <w:sz w:val="22"/>
                <w:szCs w:val="22"/>
              </w:rPr>
              <w:t>the Hepburn Shire Council</w:t>
            </w:r>
            <w:r w:rsidRPr="00440497">
              <w:rPr>
                <w:rFonts w:asciiTheme="minorHAnsi" w:hAnsiTheme="minorHAnsi" w:cstheme="minorHAnsi"/>
                <w:sz w:val="22"/>
                <w:szCs w:val="22"/>
              </w:rPr>
              <w:t>,</w:t>
            </w:r>
            <w:r>
              <w:rPr>
                <w:rFonts w:asciiTheme="minorHAnsi" w:hAnsiTheme="minorHAnsi" w:cstheme="minorHAnsi"/>
                <w:sz w:val="22"/>
                <w:szCs w:val="22"/>
              </w:rPr>
              <w:t xml:space="preserve"> </w:t>
            </w:r>
            <w:r w:rsidRPr="00440497">
              <w:rPr>
                <w:rFonts w:asciiTheme="minorHAnsi" w:hAnsiTheme="minorHAnsi" w:cstheme="minorHAnsi"/>
                <w:sz w:val="22"/>
                <w:szCs w:val="22"/>
              </w:rPr>
              <w:t>including (but not limited to) the:</w:t>
            </w:r>
          </w:p>
          <w:p w14:paraId="33FCB4A3" w14:textId="77777777" w:rsidR="00974ECE" w:rsidRPr="00440497" w:rsidRDefault="00974ECE" w:rsidP="00FC049E">
            <w:pPr>
              <w:pStyle w:val="ListParagraph"/>
              <w:numPr>
                <w:ilvl w:val="0"/>
                <w:numId w:val="41"/>
              </w:numPr>
              <w:spacing w:after="120"/>
              <w:ind w:left="319" w:hanging="319"/>
              <w:jc w:val="both"/>
              <w:rPr>
                <w:rFonts w:asciiTheme="minorHAnsi" w:hAnsiTheme="minorHAnsi" w:cstheme="minorHAnsi"/>
                <w:color w:val="000000"/>
                <w:sz w:val="22"/>
                <w:szCs w:val="22"/>
              </w:rPr>
            </w:pPr>
            <w:r w:rsidRPr="00440497">
              <w:rPr>
                <w:rFonts w:asciiTheme="minorHAnsi" w:hAnsiTheme="minorHAnsi" w:cstheme="minorHAnsi"/>
                <w:color w:val="000000"/>
                <w:sz w:val="22"/>
                <w:szCs w:val="22"/>
              </w:rPr>
              <w:t>Construction and maintenance of infrastructure assets.</w:t>
            </w:r>
          </w:p>
          <w:p w14:paraId="00AAB074" w14:textId="77777777" w:rsidR="00974ECE" w:rsidRPr="00440497" w:rsidRDefault="00974ECE" w:rsidP="00FC049E">
            <w:pPr>
              <w:pStyle w:val="ListParagraph"/>
              <w:numPr>
                <w:ilvl w:val="0"/>
                <w:numId w:val="41"/>
              </w:numPr>
              <w:spacing w:after="120"/>
              <w:ind w:left="319" w:hanging="319"/>
              <w:jc w:val="both"/>
              <w:rPr>
                <w:rFonts w:asciiTheme="minorHAnsi" w:hAnsiTheme="minorHAnsi" w:cstheme="minorHAnsi"/>
                <w:color w:val="000000"/>
                <w:sz w:val="22"/>
                <w:szCs w:val="22"/>
              </w:rPr>
            </w:pPr>
            <w:r w:rsidRPr="00440497">
              <w:rPr>
                <w:rFonts w:asciiTheme="minorHAnsi" w:hAnsiTheme="minorHAnsi" w:cstheme="minorHAnsi"/>
                <w:color w:val="000000"/>
                <w:sz w:val="22"/>
                <w:szCs w:val="22"/>
              </w:rPr>
              <w:t>Development and provision of health and community services.</w:t>
            </w:r>
          </w:p>
          <w:p w14:paraId="2F400073" w14:textId="77777777" w:rsidR="00974ECE" w:rsidRPr="00CF0E8B" w:rsidRDefault="00974ECE" w:rsidP="00FC049E">
            <w:pPr>
              <w:pStyle w:val="ListParagraph"/>
              <w:numPr>
                <w:ilvl w:val="0"/>
                <w:numId w:val="41"/>
              </w:numPr>
              <w:spacing w:after="120"/>
              <w:ind w:left="319" w:hanging="319"/>
              <w:jc w:val="both"/>
              <w:rPr>
                <w:rFonts w:asciiTheme="minorHAnsi" w:hAnsiTheme="minorHAnsi" w:cstheme="minorHAnsi"/>
                <w:b/>
                <w:szCs w:val="22"/>
              </w:rPr>
            </w:pPr>
            <w:r w:rsidRPr="00440497">
              <w:rPr>
                <w:rFonts w:asciiTheme="minorHAnsi" w:hAnsiTheme="minorHAnsi" w:cstheme="minorHAnsi"/>
                <w:color w:val="000000"/>
                <w:sz w:val="22"/>
                <w:szCs w:val="22"/>
              </w:rPr>
              <w:t>Provision of general support services</w:t>
            </w:r>
          </w:p>
        </w:tc>
      </w:tr>
      <w:tr w:rsidR="00974ECE" w:rsidRPr="00CF0E8B" w14:paraId="2BF004EE" w14:textId="77777777" w:rsidTr="00FC049E">
        <w:tc>
          <w:tcPr>
            <w:tcW w:w="2865" w:type="dxa"/>
          </w:tcPr>
          <w:p w14:paraId="41261CF9" w14:textId="77777777" w:rsidR="00974ECE" w:rsidRPr="00CF0E8B" w:rsidRDefault="00974ECE" w:rsidP="00FC049E">
            <w:pPr>
              <w:spacing w:after="120"/>
              <w:rPr>
                <w:rFonts w:asciiTheme="minorHAnsi" w:hAnsiTheme="minorHAnsi" w:cstheme="minorHAnsi"/>
                <w:b/>
                <w:sz w:val="22"/>
                <w:szCs w:val="22"/>
              </w:rPr>
            </w:pPr>
            <w:r w:rsidRPr="00CF0E8B">
              <w:rPr>
                <w:rFonts w:asciiTheme="minorHAnsi" w:hAnsiTheme="minorHAnsi" w:cstheme="minorHAnsi"/>
                <w:b/>
                <w:color w:val="000000"/>
                <w:sz w:val="22"/>
                <w:szCs w:val="22"/>
              </w:rPr>
              <w:t>Characteristics</w:t>
            </w:r>
          </w:p>
        </w:tc>
        <w:tc>
          <w:tcPr>
            <w:tcW w:w="6774" w:type="dxa"/>
          </w:tcPr>
          <w:p w14:paraId="6E3265CE" w14:textId="77777777" w:rsidR="00974ECE" w:rsidRPr="00C569EA" w:rsidRDefault="00974ECE" w:rsidP="00FC049E">
            <w:pPr>
              <w:spacing w:after="120"/>
              <w:jc w:val="both"/>
              <w:rPr>
                <w:rFonts w:asciiTheme="minorHAnsi" w:hAnsiTheme="minorHAnsi" w:cstheme="minorHAnsi"/>
                <w:sz w:val="22"/>
                <w:szCs w:val="22"/>
              </w:rPr>
            </w:pPr>
            <w:r w:rsidRPr="00C569EA">
              <w:rPr>
                <w:rFonts w:asciiTheme="minorHAnsi" w:hAnsiTheme="minorHAnsi" w:cstheme="minorHAnsi"/>
                <w:sz w:val="22"/>
                <w:szCs w:val="22"/>
              </w:rPr>
              <w:t xml:space="preserve">The characteristics of planning scheme zoning are applicable to the determination of vacant land which will be subject to the rate applicable to residential land. </w:t>
            </w:r>
          </w:p>
          <w:p w14:paraId="1E787883" w14:textId="77777777" w:rsidR="00974ECE" w:rsidRPr="00C569EA" w:rsidRDefault="00974ECE" w:rsidP="00FC049E">
            <w:pPr>
              <w:spacing w:after="120"/>
              <w:jc w:val="both"/>
              <w:rPr>
                <w:rFonts w:asciiTheme="minorHAnsi" w:hAnsiTheme="minorHAnsi" w:cstheme="minorHAnsi"/>
                <w:sz w:val="22"/>
                <w:szCs w:val="22"/>
              </w:rPr>
            </w:pPr>
            <w:r w:rsidRPr="00C569EA">
              <w:rPr>
                <w:rFonts w:asciiTheme="minorHAnsi" w:hAnsiTheme="minorHAnsi" w:cstheme="minorHAnsi"/>
                <w:sz w:val="22"/>
                <w:szCs w:val="22"/>
              </w:rPr>
              <w:t xml:space="preserve">The vacant land affected by this rate is that which is zoned residential under the </w:t>
            </w:r>
            <w:r>
              <w:rPr>
                <w:rFonts w:asciiTheme="minorHAnsi" w:hAnsiTheme="minorHAnsi" w:cstheme="minorHAnsi"/>
                <w:sz w:val="22"/>
                <w:szCs w:val="22"/>
              </w:rPr>
              <w:t xml:space="preserve">Hepburn Shire </w:t>
            </w:r>
            <w:r w:rsidRPr="00C569EA">
              <w:rPr>
                <w:rFonts w:asciiTheme="minorHAnsi" w:hAnsiTheme="minorHAnsi" w:cstheme="minorHAnsi"/>
                <w:sz w:val="22"/>
                <w:szCs w:val="22"/>
              </w:rPr>
              <w:t xml:space="preserve">Planning Scheme. </w:t>
            </w:r>
          </w:p>
          <w:p w14:paraId="0EB409FE" w14:textId="77777777" w:rsidR="00974ECE" w:rsidRPr="00CF0E8B" w:rsidRDefault="00974ECE" w:rsidP="00FC049E">
            <w:pPr>
              <w:spacing w:after="120"/>
              <w:jc w:val="both"/>
              <w:rPr>
                <w:rFonts w:asciiTheme="minorHAnsi" w:hAnsiTheme="minorHAnsi" w:cstheme="minorHAnsi"/>
                <w:b/>
                <w:sz w:val="22"/>
                <w:szCs w:val="22"/>
              </w:rPr>
            </w:pPr>
            <w:r w:rsidRPr="00C569EA">
              <w:rPr>
                <w:rFonts w:asciiTheme="minorHAnsi" w:hAnsiTheme="minorHAnsi" w:cstheme="minorHAnsi"/>
                <w:sz w:val="22"/>
                <w:szCs w:val="22"/>
              </w:rPr>
              <w:t>The classification of land which is improved will be determined by the occupation of that land and have reference to the planning scheme zoning</w:t>
            </w:r>
          </w:p>
        </w:tc>
      </w:tr>
      <w:tr w:rsidR="00974ECE" w:rsidRPr="00CF0E8B" w14:paraId="46BF6D02" w14:textId="77777777" w:rsidTr="00FC049E">
        <w:tc>
          <w:tcPr>
            <w:tcW w:w="2865" w:type="dxa"/>
          </w:tcPr>
          <w:p w14:paraId="31F9E605" w14:textId="77777777" w:rsidR="00974ECE" w:rsidRPr="00CF0E8B" w:rsidRDefault="00974ECE" w:rsidP="00FC049E">
            <w:pPr>
              <w:spacing w:after="120"/>
              <w:rPr>
                <w:rFonts w:asciiTheme="minorHAnsi" w:hAnsiTheme="minorHAnsi" w:cstheme="minorHAnsi"/>
                <w:b/>
                <w:sz w:val="22"/>
                <w:szCs w:val="22"/>
              </w:rPr>
            </w:pPr>
            <w:r w:rsidRPr="00CF0E8B">
              <w:rPr>
                <w:rFonts w:asciiTheme="minorHAnsi" w:hAnsiTheme="minorHAnsi" w:cstheme="minorHAnsi"/>
                <w:b/>
                <w:noProof/>
                <w:sz w:val="22"/>
                <w:szCs w:val="22"/>
              </w:rPr>
              <w:t>Types and classes</w:t>
            </w:r>
          </w:p>
        </w:tc>
        <w:tc>
          <w:tcPr>
            <w:tcW w:w="6774" w:type="dxa"/>
          </w:tcPr>
          <w:p w14:paraId="5AFA1333" w14:textId="77777777" w:rsidR="00974ECE" w:rsidRPr="00CF0E8B" w:rsidRDefault="00974ECE" w:rsidP="00FC049E">
            <w:pPr>
              <w:spacing w:after="120"/>
              <w:jc w:val="both"/>
              <w:rPr>
                <w:rFonts w:asciiTheme="minorHAnsi" w:hAnsiTheme="minorHAnsi" w:cstheme="minorHAnsi"/>
                <w:b/>
                <w:sz w:val="22"/>
                <w:szCs w:val="22"/>
              </w:rPr>
            </w:pPr>
            <w:r w:rsidRPr="00CF0E8B">
              <w:rPr>
                <w:rFonts w:asciiTheme="minorHAnsi" w:hAnsiTheme="minorHAnsi" w:cstheme="minorHAnsi"/>
                <w:color w:val="000000"/>
                <w:sz w:val="22"/>
                <w:szCs w:val="22"/>
              </w:rPr>
              <w:t>The types and classes of rateable land within this rate are those having the relevant characteristics described above</w:t>
            </w:r>
          </w:p>
        </w:tc>
      </w:tr>
      <w:tr w:rsidR="00974ECE" w:rsidRPr="00CF0E8B" w14:paraId="3334B214" w14:textId="77777777" w:rsidTr="00FC049E">
        <w:tc>
          <w:tcPr>
            <w:tcW w:w="2865" w:type="dxa"/>
          </w:tcPr>
          <w:p w14:paraId="38C5CBA1" w14:textId="77777777" w:rsidR="00974ECE" w:rsidRPr="00CF0E8B" w:rsidRDefault="00974ECE" w:rsidP="00FC049E">
            <w:pPr>
              <w:spacing w:after="120"/>
              <w:rPr>
                <w:rFonts w:asciiTheme="minorHAnsi" w:hAnsiTheme="minorHAnsi" w:cstheme="minorHAnsi"/>
                <w:b/>
                <w:noProof/>
                <w:sz w:val="22"/>
                <w:szCs w:val="22"/>
              </w:rPr>
            </w:pPr>
            <w:r w:rsidRPr="00CF0E8B">
              <w:rPr>
                <w:rFonts w:asciiTheme="minorHAnsi" w:hAnsiTheme="minorHAnsi" w:cstheme="minorHAnsi"/>
                <w:b/>
                <w:color w:val="000000"/>
                <w:sz w:val="22"/>
                <w:szCs w:val="22"/>
              </w:rPr>
              <w:t>Use of rate</w:t>
            </w:r>
          </w:p>
        </w:tc>
        <w:tc>
          <w:tcPr>
            <w:tcW w:w="6774" w:type="dxa"/>
          </w:tcPr>
          <w:p w14:paraId="1721BA87" w14:textId="77777777" w:rsidR="00974ECE" w:rsidRPr="00CF0E8B" w:rsidRDefault="00974ECE" w:rsidP="00FC049E">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 xml:space="preserve">The money raised by this rate will be applied to the items of expenditure described in the Budget by Council. </w:t>
            </w:r>
          </w:p>
          <w:p w14:paraId="03FD9B1F" w14:textId="77777777" w:rsidR="00974ECE" w:rsidRPr="00CF0E8B" w:rsidRDefault="00974ECE" w:rsidP="00FC049E">
            <w:pPr>
              <w:spacing w:after="120"/>
              <w:jc w:val="both"/>
              <w:rPr>
                <w:rFonts w:asciiTheme="minorHAnsi" w:hAnsiTheme="minorHAnsi" w:cstheme="minorHAnsi"/>
                <w:b/>
                <w:sz w:val="22"/>
                <w:szCs w:val="22"/>
              </w:rPr>
            </w:pPr>
            <w:r w:rsidRPr="00CF0E8B">
              <w:rPr>
                <w:rFonts w:asciiTheme="minorHAnsi" w:hAnsiTheme="minorHAnsi" w:cstheme="minorHAnsi"/>
                <w:color w:val="000000"/>
                <w:sz w:val="22"/>
                <w:szCs w:val="22"/>
              </w:rPr>
              <w:t>The level of the rate for land in this category is considered to provide for an appropriate contribution to Council’s budgeted expenditure, having regard to the characteristics of the land</w:t>
            </w:r>
          </w:p>
        </w:tc>
      </w:tr>
      <w:tr w:rsidR="00974ECE" w:rsidRPr="00CF0E8B" w14:paraId="5D2A6646" w14:textId="77777777" w:rsidTr="00FC049E">
        <w:tc>
          <w:tcPr>
            <w:tcW w:w="2865" w:type="dxa"/>
          </w:tcPr>
          <w:p w14:paraId="07A07D7D" w14:textId="77777777" w:rsidR="00974ECE" w:rsidRPr="00CF0E8B" w:rsidRDefault="00974ECE" w:rsidP="00FC049E">
            <w:pPr>
              <w:spacing w:after="120"/>
              <w:rPr>
                <w:rFonts w:asciiTheme="minorHAnsi" w:hAnsiTheme="minorHAnsi" w:cstheme="minorHAnsi"/>
                <w:b/>
                <w:color w:val="000000"/>
                <w:sz w:val="22"/>
                <w:szCs w:val="22"/>
              </w:rPr>
            </w:pPr>
            <w:r w:rsidRPr="00CF0E8B">
              <w:rPr>
                <w:rFonts w:asciiTheme="minorHAnsi" w:hAnsiTheme="minorHAnsi" w:cstheme="minorHAnsi"/>
                <w:b/>
                <w:color w:val="000000"/>
                <w:sz w:val="22"/>
                <w:szCs w:val="22"/>
              </w:rPr>
              <w:t>Level of rate</w:t>
            </w:r>
          </w:p>
        </w:tc>
        <w:tc>
          <w:tcPr>
            <w:tcW w:w="6774" w:type="dxa"/>
          </w:tcPr>
          <w:p w14:paraId="32FADE2E" w14:textId="31B6BA8E" w:rsidR="00974ECE" w:rsidRPr="00CF0E8B" w:rsidRDefault="00453469" w:rsidP="00FC049E">
            <w:pPr>
              <w:spacing w:after="120"/>
              <w:jc w:val="both"/>
              <w:rPr>
                <w:rFonts w:asciiTheme="minorHAnsi" w:hAnsiTheme="minorHAnsi" w:cstheme="minorHAnsi"/>
                <w:color w:val="000000"/>
                <w:sz w:val="22"/>
                <w:szCs w:val="22"/>
              </w:rPr>
            </w:pPr>
            <w:r w:rsidRPr="00453469">
              <w:rPr>
                <w:rFonts w:asciiTheme="minorHAnsi" w:hAnsiTheme="minorHAnsi" w:cstheme="minorHAnsi"/>
                <w:color w:val="000000"/>
                <w:sz w:val="22"/>
                <w:szCs w:val="22"/>
              </w:rPr>
              <w:t>116</w:t>
            </w:r>
            <w:r w:rsidR="00974ECE" w:rsidRPr="00453469">
              <w:rPr>
                <w:rFonts w:asciiTheme="minorHAnsi" w:hAnsiTheme="minorHAnsi" w:cstheme="minorHAnsi"/>
                <w:color w:val="000000"/>
                <w:sz w:val="22"/>
                <w:szCs w:val="22"/>
              </w:rPr>
              <w:t xml:space="preserve"> per cent of the general rate</w:t>
            </w:r>
          </w:p>
        </w:tc>
      </w:tr>
      <w:tr w:rsidR="00974ECE" w:rsidRPr="00CF0E8B" w14:paraId="0EA18F05" w14:textId="77777777" w:rsidTr="00FC049E">
        <w:tc>
          <w:tcPr>
            <w:tcW w:w="2865" w:type="dxa"/>
          </w:tcPr>
          <w:p w14:paraId="3EA263EC" w14:textId="77777777" w:rsidR="00974ECE" w:rsidRPr="00CF0E8B" w:rsidRDefault="00974ECE" w:rsidP="00FC049E">
            <w:pPr>
              <w:spacing w:after="120"/>
              <w:rPr>
                <w:rFonts w:asciiTheme="minorHAnsi" w:hAnsiTheme="minorHAnsi" w:cstheme="minorHAnsi"/>
                <w:b/>
                <w:color w:val="000000"/>
                <w:sz w:val="22"/>
                <w:szCs w:val="22"/>
              </w:rPr>
            </w:pPr>
            <w:r w:rsidRPr="00CF0E8B">
              <w:rPr>
                <w:rFonts w:asciiTheme="minorHAnsi" w:hAnsiTheme="minorHAnsi" w:cstheme="minorHAnsi"/>
                <w:b/>
                <w:color w:val="000000"/>
                <w:sz w:val="22"/>
                <w:szCs w:val="22"/>
              </w:rPr>
              <w:t>Use of land</w:t>
            </w:r>
          </w:p>
        </w:tc>
        <w:tc>
          <w:tcPr>
            <w:tcW w:w="6774" w:type="dxa"/>
          </w:tcPr>
          <w:p w14:paraId="76E01C10" w14:textId="77777777" w:rsidR="00974ECE" w:rsidRPr="00CF0E8B" w:rsidRDefault="00974ECE" w:rsidP="00FC049E">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 xml:space="preserve">Is any use permitted under the </w:t>
            </w:r>
            <w:r>
              <w:rPr>
                <w:rFonts w:asciiTheme="minorHAnsi" w:hAnsiTheme="minorHAnsi" w:cstheme="minorHAnsi"/>
                <w:sz w:val="22"/>
                <w:szCs w:val="22"/>
              </w:rPr>
              <w:t xml:space="preserve">Hepburn Shire </w:t>
            </w:r>
            <w:r w:rsidRPr="00CF0E8B">
              <w:rPr>
                <w:rFonts w:asciiTheme="minorHAnsi" w:hAnsiTheme="minorHAnsi" w:cstheme="minorHAnsi"/>
                <w:color w:val="000000"/>
                <w:sz w:val="22"/>
                <w:szCs w:val="22"/>
              </w:rPr>
              <w:t>Planning Scheme</w:t>
            </w:r>
          </w:p>
        </w:tc>
      </w:tr>
      <w:tr w:rsidR="00974ECE" w:rsidRPr="00CF0E8B" w14:paraId="4D0E1775" w14:textId="77777777" w:rsidTr="00FC049E">
        <w:tc>
          <w:tcPr>
            <w:tcW w:w="2865" w:type="dxa"/>
          </w:tcPr>
          <w:p w14:paraId="66F87A5F" w14:textId="77777777" w:rsidR="00974ECE" w:rsidRPr="00CF0E8B" w:rsidRDefault="00974ECE" w:rsidP="00FC049E">
            <w:pPr>
              <w:ind w:left="1701" w:hanging="1701"/>
              <w:jc w:val="both"/>
              <w:rPr>
                <w:rFonts w:asciiTheme="minorHAnsi" w:hAnsiTheme="minorHAnsi" w:cstheme="minorHAnsi"/>
                <w:b/>
                <w:color w:val="000000"/>
                <w:sz w:val="22"/>
                <w:szCs w:val="22"/>
              </w:rPr>
            </w:pPr>
            <w:r w:rsidRPr="00CF0E8B">
              <w:rPr>
                <w:rFonts w:asciiTheme="minorHAnsi" w:hAnsiTheme="minorHAnsi" w:cstheme="minorHAnsi"/>
                <w:b/>
                <w:color w:val="000000"/>
                <w:sz w:val="22"/>
                <w:szCs w:val="22"/>
              </w:rPr>
              <w:t>Geographic location</w:t>
            </w:r>
          </w:p>
        </w:tc>
        <w:tc>
          <w:tcPr>
            <w:tcW w:w="6774" w:type="dxa"/>
          </w:tcPr>
          <w:p w14:paraId="657B7A42" w14:textId="77777777" w:rsidR="00974ECE" w:rsidRPr="00CF0E8B" w:rsidRDefault="00974ECE" w:rsidP="00FC049E">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This rate is applicable to land within the municipal district</w:t>
            </w:r>
          </w:p>
        </w:tc>
      </w:tr>
      <w:tr w:rsidR="00974ECE" w:rsidRPr="00CF0E8B" w14:paraId="7979C75C" w14:textId="77777777" w:rsidTr="00FC049E">
        <w:tc>
          <w:tcPr>
            <w:tcW w:w="2865" w:type="dxa"/>
          </w:tcPr>
          <w:p w14:paraId="30A6C968" w14:textId="77777777" w:rsidR="00974ECE" w:rsidRPr="00CF0E8B" w:rsidRDefault="00974ECE" w:rsidP="00FC049E">
            <w:pPr>
              <w:ind w:left="1701" w:hanging="1701"/>
              <w:jc w:val="both"/>
              <w:rPr>
                <w:rFonts w:asciiTheme="minorHAnsi" w:hAnsiTheme="minorHAnsi" w:cstheme="minorHAnsi"/>
                <w:b/>
                <w:color w:val="000000"/>
                <w:sz w:val="22"/>
                <w:szCs w:val="22"/>
              </w:rPr>
            </w:pPr>
            <w:r w:rsidRPr="00CF0E8B">
              <w:rPr>
                <w:rFonts w:asciiTheme="minorHAnsi" w:hAnsiTheme="minorHAnsi" w:cstheme="minorHAnsi"/>
                <w:b/>
                <w:noProof/>
                <w:sz w:val="22"/>
                <w:szCs w:val="22"/>
              </w:rPr>
              <w:t xml:space="preserve">Planning scheme </w:t>
            </w:r>
            <w:r w:rsidRPr="00CF0E8B">
              <w:rPr>
                <w:rFonts w:asciiTheme="minorHAnsi" w:hAnsiTheme="minorHAnsi" w:cstheme="minorHAnsi"/>
                <w:b/>
                <w:color w:val="000000"/>
                <w:sz w:val="22"/>
                <w:szCs w:val="22"/>
              </w:rPr>
              <w:t>zoning</w:t>
            </w:r>
          </w:p>
        </w:tc>
        <w:tc>
          <w:tcPr>
            <w:tcW w:w="6774" w:type="dxa"/>
          </w:tcPr>
          <w:p w14:paraId="098975D3" w14:textId="77777777" w:rsidR="00974ECE" w:rsidRPr="00CF0E8B" w:rsidRDefault="00974ECE" w:rsidP="00FC049E">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The zoning applicable to each rateable land within this category, as determined by consulting maps referred to in the relevant Planning Scheme</w:t>
            </w:r>
          </w:p>
        </w:tc>
      </w:tr>
      <w:tr w:rsidR="00974ECE" w:rsidRPr="00CF0E8B" w14:paraId="6CE8D347" w14:textId="77777777" w:rsidTr="00FC049E">
        <w:tc>
          <w:tcPr>
            <w:tcW w:w="2865" w:type="dxa"/>
          </w:tcPr>
          <w:p w14:paraId="4FE21EF7" w14:textId="77777777" w:rsidR="00974ECE" w:rsidRPr="00CF0E8B" w:rsidRDefault="00974ECE" w:rsidP="00FC049E">
            <w:pPr>
              <w:ind w:left="1701" w:hanging="1701"/>
              <w:jc w:val="both"/>
              <w:rPr>
                <w:rFonts w:asciiTheme="minorHAnsi" w:hAnsiTheme="minorHAnsi" w:cstheme="minorHAnsi"/>
                <w:b/>
                <w:color w:val="000000"/>
                <w:sz w:val="22"/>
                <w:szCs w:val="22"/>
              </w:rPr>
            </w:pPr>
            <w:r w:rsidRPr="00CF0E8B">
              <w:rPr>
                <w:rFonts w:asciiTheme="minorHAnsi" w:hAnsiTheme="minorHAnsi" w:cstheme="minorHAnsi"/>
                <w:b/>
                <w:noProof/>
                <w:sz w:val="22"/>
                <w:szCs w:val="22"/>
              </w:rPr>
              <w:t xml:space="preserve">Types of </w:t>
            </w:r>
            <w:r w:rsidRPr="00CF0E8B">
              <w:rPr>
                <w:rFonts w:asciiTheme="minorHAnsi" w:hAnsiTheme="minorHAnsi" w:cstheme="minorHAnsi"/>
                <w:b/>
                <w:color w:val="000000"/>
                <w:sz w:val="22"/>
                <w:szCs w:val="22"/>
              </w:rPr>
              <w:t>buildings</w:t>
            </w:r>
          </w:p>
        </w:tc>
        <w:tc>
          <w:tcPr>
            <w:tcW w:w="6774" w:type="dxa"/>
          </w:tcPr>
          <w:p w14:paraId="30CABE07" w14:textId="5C4778F2" w:rsidR="00974ECE" w:rsidRPr="00CF0E8B" w:rsidRDefault="00974ECE" w:rsidP="00FC049E">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 xml:space="preserve">The types of buildings on the land within this rate are all buildings already constructed on the land or which will be constructed prior to the expiry of the </w:t>
            </w:r>
            <w:r w:rsidR="00010233">
              <w:rPr>
                <w:rFonts w:asciiTheme="minorHAnsi" w:hAnsiTheme="minorHAnsi" w:cstheme="minorHAnsi"/>
                <w:color w:val="000000"/>
                <w:sz w:val="22"/>
                <w:szCs w:val="22"/>
              </w:rPr>
              <w:t>financial</w:t>
            </w:r>
            <w:r w:rsidRPr="00CF0E8B">
              <w:rPr>
                <w:rFonts w:asciiTheme="minorHAnsi" w:hAnsiTheme="minorHAnsi" w:cstheme="minorHAnsi"/>
                <w:color w:val="000000"/>
                <w:sz w:val="22"/>
                <w:szCs w:val="22"/>
              </w:rPr>
              <w:t xml:space="preserve"> year</w:t>
            </w:r>
          </w:p>
        </w:tc>
      </w:tr>
    </w:tbl>
    <w:p w14:paraId="6785C35A" w14:textId="3AFE4899" w:rsidR="00974ECE" w:rsidRDefault="00974ECE">
      <w:pPr>
        <w:rPr>
          <w:rFonts w:ascii="Calibri" w:hAnsi="Calibri" w:cs="Calibri"/>
          <w:b/>
          <w:color w:val="2E74B5" w:themeColor="accent5" w:themeShade="BF"/>
          <w:sz w:val="28"/>
          <w:szCs w:val="28"/>
          <w:lang w:val="en-AU"/>
        </w:rPr>
      </w:pPr>
    </w:p>
    <w:p w14:paraId="424C67F7" w14:textId="77777777" w:rsidR="00974ECE" w:rsidRDefault="00974ECE">
      <w:pPr>
        <w:rPr>
          <w:rFonts w:ascii="Calibri" w:hAnsi="Calibri" w:cs="Calibri"/>
          <w:b/>
          <w:color w:val="2E74B5" w:themeColor="accent5" w:themeShade="BF"/>
          <w:sz w:val="28"/>
          <w:szCs w:val="28"/>
          <w:lang w:val="en-AU"/>
        </w:rPr>
      </w:pPr>
      <w:r>
        <w:rPr>
          <w:b/>
          <w:color w:val="2E74B5" w:themeColor="accent5" w:themeShade="BF"/>
          <w:sz w:val="28"/>
          <w:szCs w:val="28"/>
        </w:rPr>
        <w:br w:type="page"/>
      </w:r>
    </w:p>
    <w:p w14:paraId="62D55B4B" w14:textId="592D84CC" w:rsidR="00A134B8" w:rsidRPr="00691ED0" w:rsidRDefault="00A134B8" w:rsidP="00A134B8">
      <w:pPr>
        <w:pStyle w:val="Body"/>
        <w:rPr>
          <w:b/>
          <w:color w:val="2E74B5" w:themeColor="accent5" w:themeShade="BF"/>
          <w:sz w:val="28"/>
          <w:szCs w:val="28"/>
        </w:rPr>
      </w:pPr>
      <w:r>
        <w:rPr>
          <w:b/>
          <w:color w:val="2E74B5" w:themeColor="accent5" w:themeShade="BF"/>
          <w:sz w:val="28"/>
          <w:szCs w:val="28"/>
        </w:rPr>
        <w:lastRenderedPageBreak/>
        <w:t>Farm</w:t>
      </w:r>
      <w:r w:rsidRPr="00691ED0">
        <w:rPr>
          <w:b/>
          <w:color w:val="2E74B5" w:themeColor="accent5" w:themeShade="BF"/>
          <w:sz w:val="28"/>
          <w:szCs w:val="28"/>
        </w:rPr>
        <w:t xml:space="preserve"> Land</w:t>
      </w:r>
    </w:p>
    <w:tbl>
      <w:tblPr>
        <w:tblStyle w:val="TableGrid"/>
        <w:tblW w:w="9639" w:type="dxa"/>
        <w:tblInd w:w="-5" w:type="dxa"/>
        <w:tblLook w:val="04A0" w:firstRow="1" w:lastRow="0" w:firstColumn="1" w:lastColumn="0" w:noHBand="0" w:noVBand="1"/>
      </w:tblPr>
      <w:tblGrid>
        <w:gridCol w:w="2865"/>
        <w:gridCol w:w="6774"/>
      </w:tblGrid>
      <w:tr w:rsidR="00A134B8" w:rsidRPr="00CF0E8B" w14:paraId="05CDD762" w14:textId="77777777" w:rsidTr="00A134B8">
        <w:tc>
          <w:tcPr>
            <w:tcW w:w="2865" w:type="dxa"/>
          </w:tcPr>
          <w:p w14:paraId="2E1C40C3" w14:textId="77777777" w:rsidR="00A134B8" w:rsidRPr="00CF0E8B" w:rsidRDefault="00A134B8" w:rsidP="00A134B8">
            <w:pPr>
              <w:spacing w:after="120"/>
              <w:rPr>
                <w:rFonts w:asciiTheme="minorHAnsi" w:hAnsiTheme="minorHAnsi" w:cstheme="minorHAnsi"/>
                <w:b/>
                <w:sz w:val="22"/>
                <w:szCs w:val="22"/>
              </w:rPr>
            </w:pPr>
            <w:r w:rsidRPr="00CF0E8B">
              <w:rPr>
                <w:rFonts w:asciiTheme="minorHAnsi" w:hAnsiTheme="minorHAnsi" w:cstheme="minorHAnsi"/>
                <w:b/>
                <w:sz w:val="22"/>
                <w:szCs w:val="22"/>
              </w:rPr>
              <w:t>Definition</w:t>
            </w:r>
          </w:p>
        </w:tc>
        <w:tc>
          <w:tcPr>
            <w:tcW w:w="6774" w:type="dxa"/>
          </w:tcPr>
          <w:p w14:paraId="608C6A10" w14:textId="61CE4C27" w:rsidR="00A134B8" w:rsidRPr="00BC7718" w:rsidRDefault="00A134B8" w:rsidP="00BC7718">
            <w:pPr>
              <w:spacing w:after="120"/>
              <w:jc w:val="both"/>
              <w:rPr>
                <w:rFonts w:asciiTheme="minorHAnsi" w:hAnsiTheme="minorHAnsi" w:cstheme="minorHAnsi"/>
                <w:sz w:val="22"/>
                <w:szCs w:val="22"/>
              </w:rPr>
            </w:pPr>
            <w:r>
              <w:rPr>
                <w:rFonts w:asciiTheme="minorHAnsi" w:hAnsiTheme="minorHAnsi" w:cstheme="minorHAnsi"/>
                <w:sz w:val="22"/>
                <w:szCs w:val="22"/>
              </w:rPr>
              <w:t>Farm</w:t>
            </w:r>
            <w:r w:rsidRPr="00440497">
              <w:rPr>
                <w:rFonts w:asciiTheme="minorHAnsi" w:hAnsiTheme="minorHAnsi" w:cstheme="minorHAnsi"/>
                <w:sz w:val="22"/>
                <w:szCs w:val="22"/>
              </w:rPr>
              <w:t xml:space="preserve"> Land</w:t>
            </w:r>
            <w:r>
              <w:rPr>
                <w:rFonts w:asciiTheme="minorHAnsi" w:hAnsiTheme="minorHAnsi" w:cstheme="minorHAnsi"/>
                <w:sz w:val="22"/>
                <w:szCs w:val="22"/>
              </w:rPr>
              <w:t xml:space="preserve"> </w:t>
            </w:r>
            <w:r w:rsidRPr="00440497">
              <w:rPr>
                <w:rFonts w:asciiTheme="minorHAnsi" w:hAnsiTheme="minorHAnsi" w:cstheme="minorHAnsi"/>
                <w:sz w:val="22"/>
                <w:szCs w:val="22"/>
              </w:rPr>
              <w:t>is land, which</w:t>
            </w:r>
            <w:r w:rsidR="00BC7718">
              <w:rPr>
                <w:rFonts w:asciiTheme="minorHAnsi" w:hAnsiTheme="minorHAnsi" w:cstheme="minorHAnsi"/>
                <w:sz w:val="22"/>
                <w:szCs w:val="22"/>
              </w:rPr>
              <w:t xml:space="preserve"> is </w:t>
            </w:r>
            <w:r w:rsidR="00BC7718" w:rsidRPr="00BC7718">
              <w:rPr>
                <w:rFonts w:asciiTheme="minorHAnsi" w:hAnsiTheme="minorHAnsi" w:cstheme="minorHAnsi"/>
                <w:sz w:val="22"/>
                <w:szCs w:val="22"/>
              </w:rPr>
              <w:t>identified and defined as farmland and which is used solely for the purpose of farming as defined in</w:t>
            </w:r>
            <w:r w:rsidR="00BC7718">
              <w:rPr>
                <w:rFonts w:asciiTheme="minorHAnsi" w:hAnsiTheme="minorHAnsi" w:cstheme="minorHAnsi"/>
                <w:sz w:val="22"/>
                <w:szCs w:val="22"/>
              </w:rPr>
              <w:t xml:space="preserve"> </w:t>
            </w:r>
            <w:r w:rsidR="00BC7718" w:rsidRPr="00BC7718">
              <w:rPr>
                <w:rFonts w:asciiTheme="minorHAnsi" w:hAnsiTheme="minorHAnsi" w:cstheme="minorHAnsi"/>
                <w:sz w:val="22"/>
                <w:szCs w:val="22"/>
              </w:rPr>
              <w:t xml:space="preserve">section 2(1) of the </w:t>
            </w:r>
            <w:r w:rsidR="00BC7718" w:rsidRPr="00BC7718">
              <w:rPr>
                <w:rFonts w:asciiTheme="minorHAnsi" w:hAnsiTheme="minorHAnsi" w:cstheme="minorHAnsi"/>
                <w:i/>
                <w:iCs/>
                <w:sz w:val="22"/>
                <w:szCs w:val="22"/>
              </w:rPr>
              <w:t>Valuation of Land Act 1960</w:t>
            </w:r>
            <w:r w:rsidR="00BC7718" w:rsidRPr="00BC7718">
              <w:rPr>
                <w:rFonts w:asciiTheme="minorHAnsi" w:hAnsiTheme="minorHAnsi" w:cstheme="minorHAnsi"/>
                <w:sz w:val="22"/>
                <w:szCs w:val="22"/>
              </w:rPr>
              <w:t xml:space="preserve"> and is deemed to be a property for primary production purposes as accepted by the</w:t>
            </w:r>
            <w:r w:rsidR="00BC7718">
              <w:rPr>
                <w:rFonts w:asciiTheme="minorHAnsi" w:hAnsiTheme="minorHAnsi" w:cstheme="minorHAnsi"/>
                <w:sz w:val="22"/>
                <w:szCs w:val="22"/>
              </w:rPr>
              <w:t xml:space="preserve"> </w:t>
            </w:r>
            <w:r w:rsidR="00BC7718" w:rsidRPr="00BC7718">
              <w:rPr>
                <w:rFonts w:asciiTheme="minorHAnsi" w:hAnsiTheme="minorHAnsi" w:cstheme="minorHAnsi"/>
                <w:sz w:val="22"/>
                <w:szCs w:val="22"/>
              </w:rPr>
              <w:t>Australian Taxation Office</w:t>
            </w:r>
          </w:p>
        </w:tc>
      </w:tr>
      <w:tr w:rsidR="00A134B8" w:rsidRPr="00CF0E8B" w14:paraId="64142220" w14:textId="77777777" w:rsidTr="00A134B8">
        <w:tc>
          <w:tcPr>
            <w:tcW w:w="2865" w:type="dxa"/>
          </w:tcPr>
          <w:p w14:paraId="44CC8FD6" w14:textId="77777777" w:rsidR="00A134B8" w:rsidRPr="00CF0E8B" w:rsidRDefault="00A134B8" w:rsidP="00A134B8">
            <w:pPr>
              <w:spacing w:after="120"/>
              <w:rPr>
                <w:rFonts w:asciiTheme="minorHAnsi" w:hAnsiTheme="minorHAnsi" w:cstheme="minorHAnsi"/>
                <w:b/>
                <w:sz w:val="22"/>
                <w:szCs w:val="22"/>
              </w:rPr>
            </w:pPr>
            <w:r w:rsidRPr="00CF0E8B">
              <w:rPr>
                <w:rFonts w:asciiTheme="minorHAnsi" w:hAnsiTheme="minorHAnsi" w:cstheme="minorHAnsi"/>
                <w:b/>
                <w:color w:val="000000"/>
                <w:sz w:val="22"/>
                <w:szCs w:val="22"/>
              </w:rPr>
              <w:t>Objectives</w:t>
            </w:r>
          </w:p>
        </w:tc>
        <w:tc>
          <w:tcPr>
            <w:tcW w:w="6774" w:type="dxa"/>
          </w:tcPr>
          <w:p w14:paraId="76B6D849" w14:textId="6DFB0497" w:rsidR="00A134B8" w:rsidRPr="00440497" w:rsidRDefault="00A134B8" w:rsidP="00F4283D">
            <w:pPr>
              <w:spacing w:after="120"/>
              <w:jc w:val="both"/>
              <w:rPr>
                <w:rFonts w:asciiTheme="minorHAnsi" w:hAnsiTheme="minorHAnsi" w:cstheme="minorHAnsi"/>
                <w:sz w:val="22"/>
                <w:szCs w:val="22"/>
              </w:rPr>
            </w:pPr>
            <w:r w:rsidRPr="00440497">
              <w:rPr>
                <w:rFonts w:asciiTheme="minorHAnsi" w:hAnsiTheme="minorHAnsi" w:cstheme="minorHAnsi"/>
                <w:sz w:val="22"/>
                <w:szCs w:val="22"/>
              </w:rPr>
              <w:t>The objective of this differential rate is to ensure that all rateable land makes an equitable</w:t>
            </w:r>
            <w:r>
              <w:rPr>
                <w:rFonts w:asciiTheme="minorHAnsi" w:hAnsiTheme="minorHAnsi" w:cstheme="minorHAnsi"/>
                <w:sz w:val="22"/>
                <w:szCs w:val="22"/>
              </w:rPr>
              <w:t xml:space="preserve"> </w:t>
            </w:r>
            <w:r w:rsidRPr="00440497">
              <w:rPr>
                <w:rFonts w:asciiTheme="minorHAnsi" w:hAnsiTheme="minorHAnsi" w:cstheme="minorHAnsi"/>
                <w:sz w:val="22"/>
                <w:szCs w:val="22"/>
              </w:rPr>
              <w:t xml:space="preserve">financial contribution to the cost of carrying out the functions of </w:t>
            </w:r>
            <w:r w:rsidR="00BC7718">
              <w:rPr>
                <w:rFonts w:asciiTheme="minorHAnsi" w:hAnsiTheme="minorHAnsi" w:cstheme="minorHAnsi"/>
                <w:sz w:val="22"/>
                <w:szCs w:val="22"/>
              </w:rPr>
              <w:t>the Hepburn Shire Council</w:t>
            </w:r>
            <w:r w:rsidRPr="00440497">
              <w:rPr>
                <w:rFonts w:asciiTheme="minorHAnsi" w:hAnsiTheme="minorHAnsi" w:cstheme="minorHAnsi"/>
                <w:sz w:val="22"/>
                <w:szCs w:val="22"/>
              </w:rPr>
              <w:t>,</w:t>
            </w:r>
            <w:r>
              <w:rPr>
                <w:rFonts w:asciiTheme="minorHAnsi" w:hAnsiTheme="minorHAnsi" w:cstheme="minorHAnsi"/>
                <w:sz w:val="22"/>
                <w:szCs w:val="22"/>
              </w:rPr>
              <w:t xml:space="preserve"> </w:t>
            </w:r>
            <w:r w:rsidRPr="00440497">
              <w:rPr>
                <w:rFonts w:asciiTheme="minorHAnsi" w:hAnsiTheme="minorHAnsi" w:cstheme="minorHAnsi"/>
                <w:sz w:val="22"/>
                <w:szCs w:val="22"/>
              </w:rPr>
              <w:t>including (but not limited to) the:</w:t>
            </w:r>
          </w:p>
          <w:p w14:paraId="5F9456AA" w14:textId="77777777" w:rsidR="00A134B8" w:rsidRPr="00440497" w:rsidRDefault="00A134B8" w:rsidP="00F4283D">
            <w:pPr>
              <w:pStyle w:val="ListParagraph"/>
              <w:numPr>
                <w:ilvl w:val="0"/>
                <w:numId w:val="41"/>
              </w:numPr>
              <w:spacing w:after="120"/>
              <w:ind w:left="319" w:hanging="319"/>
              <w:jc w:val="both"/>
              <w:rPr>
                <w:rFonts w:asciiTheme="minorHAnsi" w:hAnsiTheme="minorHAnsi" w:cstheme="minorHAnsi"/>
                <w:color w:val="000000"/>
                <w:sz w:val="22"/>
                <w:szCs w:val="22"/>
              </w:rPr>
            </w:pPr>
            <w:r w:rsidRPr="00440497">
              <w:rPr>
                <w:rFonts w:asciiTheme="minorHAnsi" w:hAnsiTheme="minorHAnsi" w:cstheme="minorHAnsi"/>
                <w:color w:val="000000"/>
                <w:sz w:val="22"/>
                <w:szCs w:val="22"/>
              </w:rPr>
              <w:t>Construction and maintenance of infrastructure assets.</w:t>
            </w:r>
          </w:p>
          <w:p w14:paraId="58CD9232" w14:textId="77777777" w:rsidR="00A134B8" w:rsidRPr="00440497" w:rsidRDefault="00A134B8" w:rsidP="00F4283D">
            <w:pPr>
              <w:pStyle w:val="ListParagraph"/>
              <w:numPr>
                <w:ilvl w:val="0"/>
                <w:numId w:val="41"/>
              </w:numPr>
              <w:spacing w:after="120"/>
              <w:ind w:left="319" w:hanging="319"/>
              <w:jc w:val="both"/>
              <w:rPr>
                <w:rFonts w:asciiTheme="minorHAnsi" w:hAnsiTheme="minorHAnsi" w:cstheme="minorHAnsi"/>
                <w:color w:val="000000"/>
                <w:sz w:val="22"/>
                <w:szCs w:val="22"/>
              </w:rPr>
            </w:pPr>
            <w:r w:rsidRPr="00440497">
              <w:rPr>
                <w:rFonts w:asciiTheme="minorHAnsi" w:hAnsiTheme="minorHAnsi" w:cstheme="minorHAnsi"/>
                <w:color w:val="000000"/>
                <w:sz w:val="22"/>
                <w:szCs w:val="22"/>
              </w:rPr>
              <w:t>Development and provision of health and community services.</w:t>
            </w:r>
          </w:p>
          <w:p w14:paraId="616E6B38" w14:textId="77777777" w:rsidR="00A134B8" w:rsidRPr="00CF0E8B" w:rsidRDefault="00A134B8" w:rsidP="00F4283D">
            <w:pPr>
              <w:pStyle w:val="ListParagraph"/>
              <w:numPr>
                <w:ilvl w:val="0"/>
                <w:numId w:val="41"/>
              </w:numPr>
              <w:spacing w:after="120"/>
              <w:ind w:left="319" w:hanging="319"/>
              <w:jc w:val="both"/>
              <w:rPr>
                <w:rFonts w:asciiTheme="minorHAnsi" w:hAnsiTheme="minorHAnsi" w:cstheme="minorHAnsi"/>
                <w:b/>
                <w:szCs w:val="22"/>
              </w:rPr>
            </w:pPr>
            <w:r w:rsidRPr="00440497">
              <w:rPr>
                <w:rFonts w:asciiTheme="minorHAnsi" w:hAnsiTheme="minorHAnsi" w:cstheme="minorHAnsi"/>
                <w:color w:val="000000"/>
                <w:sz w:val="22"/>
                <w:szCs w:val="22"/>
              </w:rPr>
              <w:t>Provision of general support services</w:t>
            </w:r>
          </w:p>
        </w:tc>
      </w:tr>
      <w:tr w:rsidR="00A134B8" w:rsidRPr="00CF0E8B" w14:paraId="26FF273C" w14:textId="77777777" w:rsidTr="00A134B8">
        <w:tc>
          <w:tcPr>
            <w:tcW w:w="2865" w:type="dxa"/>
          </w:tcPr>
          <w:p w14:paraId="736E1D35" w14:textId="77777777" w:rsidR="00A134B8" w:rsidRPr="00CF0E8B" w:rsidRDefault="00A134B8" w:rsidP="00A134B8">
            <w:pPr>
              <w:spacing w:after="120"/>
              <w:rPr>
                <w:rFonts w:asciiTheme="minorHAnsi" w:hAnsiTheme="minorHAnsi" w:cstheme="minorHAnsi"/>
                <w:b/>
                <w:sz w:val="22"/>
                <w:szCs w:val="22"/>
              </w:rPr>
            </w:pPr>
            <w:r w:rsidRPr="00CF0E8B">
              <w:rPr>
                <w:rFonts w:asciiTheme="minorHAnsi" w:hAnsiTheme="minorHAnsi" w:cstheme="minorHAnsi"/>
                <w:b/>
                <w:color w:val="000000"/>
                <w:sz w:val="22"/>
                <w:szCs w:val="22"/>
              </w:rPr>
              <w:t>Characteristics</w:t>
            </w:r>
          </w:p>
        </w:tc>
        <w:tc>
          <w:tcPr>
            <w:tcW w:w="6774" w:type="dxa"/>
          </w:tcPr>
          <w:p w14:paraId="6263768F" w14:textId="77777777" w:rsidR="00A134B8" w:rsidRPr="00C569EA" w:rsidRDefault="00A134B8" w:rsidP="00F4283D">
            <w:pPr>
              <w:spacing w:after="120"/>
              <w:jc w:val="both"/>
              <w:rPr>
                <w:rFonts w:asciiTheme="minorHAnsi" w:hAnsiTheme="minorHAnsi" w:cstheme="minorHAnsi"/>
                <w:sz w:val="22"/>
                <w:szCs w:val="22"/>
              </w:rPr>
            </w:pPr>
            <w:r w:rsidRPr="00C569EA">
              <w:rPr>
                <w:rFonts w:asciiTheme="minorHAnsi" w:hAnsiTheme="minorHAnsi" w:cstheme="minorHAnsi"/>
                <w:sz w:val="22"/>
                <w:szCs w:val="22"/>
              </w:rPr>
              <w:t xml:space="preserve">The characteristics of planning scheme zoning are applicable to the determination of vacant land which will be subject to the rate applicable to residential land. </w:t>
            </w:r>
          </w:p>
          <w:p w14:paraId="1CC832FA" w14:textId="3216B26D" w:rsidR="00A134B8" w:rsidRPr="00C569EA" w:rsidRDefault="00A134B8" w:rsidP="00F4283D">
            <w:pPr>
              <w:spacing w:after="120"/>
              <w:jc w:val="both"/>
              <w:rPr>
                <w:rFonts w:asciiTheme="minorHAnsi" w:hAnsiTheme="minorHAnsi" w:cstheme="minorHAnsi"/>
                <w:sz w:val="22"/>
                <w:szCs w:val="22"/>
              </w:rPr>
            </w:pPr>
            <w:r w:rsidRPr="00C569EA">
              <w:rPr>
                <w:rFonts w:asciiTheme="minorHAnsi" w:hAnsiTheme="minorHAnsi" w:cstheme="minorHAnsi"/>
                <w:sz w:val="22"/>
                <w:szCs w:val="22"/>
              </w:rPr>
              <w:t xml:space="preserve">The vacant land affected by this rate is that which is zoned residential under the </w:t>
            </w:r>
            <w:r w:rsidR="00BC7718">
              <w:rPr>
                <w:rFonts w:asciiTheme="minorHAnsi" w:hAnsiTheme="minorHAnsi" w:cstheme="minorHAnsi"/>
                <w:sz w:val="22"/>
                <w:szCs w:val="22"/>
              </w:rPr>
              <w:t xml:space="preserve">Hepburn Shire </w:t>
            </w:r>
            <w:r w:rsidRPr="00C569EA">
              <w:rPr>
                <w:rFonts w:asciiTheme="minorHAnsi" w:hAnsiTheme="minorHAnsi" w:cstheme="minorHAnsi"/>
                <w:sz w:val="22"/>
                <w:szCs w:val="22"/>
              </w:rPr>
              <w:t xml:space="preserve">Planning Scheme. </w:t>
            </w:r>
          </w:p>
          <w:p w14:paraId="4758714B" w14:textId="77777777" w:rsidR="00A134B8" w:rsidRPr="00CF0E8B" w:rsidRDefault="00A134B8" w:rsidP="00F4283D">
            <w:pPr>
              <w:spacing w:after="120"/>
              <w:jc w:val="both"/>
              <w:rPr>
                <w:rFonts w:asciiTheme="minorHAnsi" w:hAnsiTheme="minorHAnsi" w:cstheme="minorHAnsi"/>
                <w:b/>
                <w:sz w:val="22"/>
                <w:szCs w:val="22"/>
              </w:rPr>
            </w:pPr>
            <w:r w:rsidRPr="00C569EA">
              <w:rPr>
                <w:rFonts w:asciiTheme="minorHAnsi" w:hAnsiTheme="minorHAnsi" w:cstheme="minorHAnsi"/>
                <w:sz w:val="22"/>
                <w:szCs w:val="22"/>
              </w:rPr>
              <w:t>The classification of land which is improved will be determined by the occupation of that land and have reference to the planning scheme zoning</w:t>
            </w:r>
          </w:p>
        </w:tc>
      </w:tr>
      <w:tr w:rsidR="00A134B8" w:rsidRPr="00CF0E8B" w14:paraId="3E01488C" w14:textId="77777777" w:rsidTr="00A134B8">
        <w:tc>
          <w:tcPr>
            <w:tcW w:w="2865" w:type="dxa"/>
          </w:tcPr>
          <w:p w14:paraId="2590EC3C" w14:textId="77777777" w:rsidR="00A134B8" w:rsidRPr="00CF0E8B" w:rsidRDefault="00A134B8" w:rsidP="00A134B8">
            <w:pPr>
              <w:spacing w:after="120"/>
              <w:rPr>
                <w:rFonts w:asciiTheme="minorHAnsi" w:hAnsiTheme="minorHAnsi" w:cstheme="minorHAnsi"/>
                <w:b/>
                <w:sz w:val="22"/>
                <w:szCs w:val="22"/>
              </w:rPr>
            </w:pPr>
            <w:r w:rsidRPr="00CF0E8B">
              <w:rPr>
                <w:rFonts w:asciiTheme="minorHAnsi" w:hAnsiTheme="minorHAnsi" w:cstheme="minorHAnsi"/>
                <w:b/>
                <w:noProof/>
                <w:sz w:val="22"/>
                <w:szCs w:val="22"/>
              </w:rPr>
              <w:t>Types and classes</w:t>
            </w:r>
          </w:p>
        </w:tc>
        <w:tc>
          <w:tcPr>
            <w:tcW w:w="6774" w:type="dxa"/>
          </w:tcPr>
          <w:p w14:paraId="43C37F8E" w14:textId="77777777" w:rsidR="00A134B8" w:rsidRPr="00CF0E8B" w:rsidRDefault="00A134B8" w:rsidP="00F4283D">
            <w:pPr>
              <w:spacing w:after="120"/>
              <w:jc w:val="both"/>
              <w:rPr>
                <w:rFonts w:asciiTheme="minorHAnsi" w:hAnsiTheme="minorHAnsi" w:cstheme="minorHAnsi"/>
                <w:b/>
                <w:sz w:val="22"/>
                <w:szCs w:val="22"/>
              </w:rPr>
            </w:pPr>
            <w:r w:rsidRPr="00CF0E8B">
              <w:rPr>
                <w:rFonts w:asciiTheme="minorHAnsi" w:hAnsiTheme="minorHAnsi" w:cstheme="minorHAnsi"/>
                <w:color w:val="000000"/>
                <w:sz w:val="22"/>
                <w:szCs w:val="22"/>
              </w:rPr>
              <w:t>The types and classes of rateable land within this rate are those having the relevant characteristics described above</w:t>
            </w:r>
          </w:p>
        </w:tc>
      </w:tr>
      <w:tr w:rsidR="00A134B8" w:rsidRPr="00CF0E8B" w14:paraId="2A934BFC" w14:textId="77777777" w:rsidTr="00A134B8">
        <w:tc>
          <w:tcPr>
            <w:tcW w:w="2865" w:type="dxa"/>
          </w:tcPr>
          <w:p w14:paraId="5248F428" w14:textId="77777777" w:rsidR="00A134B8" w:rsidRPr="00CF0E8B" w:rsidRDefault="00A134B8" w:rsidP="00A134B8">
            <w:pPr>
              <w:spacing w:after="120"/>
              <w:rPr>
                <w:rFonts w:asciiTheme="minorHAnsi" w:hAnsiTheme="minorHAnsi" w:cstheme="minorHAnsi"/>
                <w:b/>
                <w:noProof/>
                <w:sz w:val="22"/>
                <w:szCs w:val="22"/>
              </w:rPr>
            </w:pPr>
            <w:r w:rsidRPr="00CF0E8B">
              <w:rPr>
                <w:rFonts w:asciiTheme="minorHAnsi" w:hAnsiTheme="minorHAnsi" w:cstheme="minorHAnsi"/>
                <w:b/>
                <w:color w:val="000000"/>
                <w:sz w:val="22"/>
                <w:szCs w:val="22"/>
              </w:rPr>
              <w:t>Use of rate</w:t>
            </w:r>
          </w:p>
        </w:tc>
        <w:tc>
          <w:tcPr>
            <w:tcW w:w="6774" w:type="dxa"/>
          </w:tcPr>
          <w:p w14:paraId="53CB7F71" w14:textId="77777777" w:rsidR="00A134B8" w:rsidRPr="00CF0E8B" w:rsidRDefault="00A134B8" w:rsidP="00F4283D">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 xml:space="preserve">The money raised by this rate will be applied to the items of expenditure described in the Budget by Council. </w:t>
            </w:r>
          </w:p>
          <w:p w14:paraId="40E4F4E2" w14:textId="77777777" w:rsidR="00A134B8" w:rsidRPr="00CF0E8B" w:rsidRDefault="00A134B8" w:rsidP="00F4283D">
            <w:pPr>
              <w:spacing w:after="120"/>
              <w:jc w:val="both"/>
              <w:rPr>
                <w:rFonts w:asciiTheme="minorHAnsi" w:hAnsiTheme="minorHAnsi" w:cstheme="minorHAnsi"/>
                <w:b/>
                <w:sz w:val="22"/>
                <w:szCs w:val="22"/>
              </w:rPr>
            </w:pPr>
            <w:r w:rsidRPr="00CF0E8B">
              <w:rPr>
                <w:rFonts w:asciiTheme="minorHAnsi" w:hAnsiTheme="minorHAnsi" w:cstheme="minorHAnsi"/>
                <w:color w:val="000000"/>
                <w:sz w:val="22"/>
                <w:szCs w:val="22"/>
              </w:rPr>
              <w:t>The level of the rate for land in this category is considered to provide for an appropriate contribution to Council’s budgeted expenditure, having regard to the characteristics of the land</w:t>
            </w:r>
          </w:p>
        </w:tc>
      </w:tr>
      <w:tr w:rsidR="00A134B8" w:rsidRPr="00CF0E8B" w14:paraId="2006941F" w14:textId="77777777" w:rsidTr="00A134B8">
        <w:tc>
          <w:tcPr>
            <w:tcW w:w="2865" w:type="dxa"/>
          </w:tcPr>
          <w:p w14:paraId="6FD6B9C4" w14:textId="77777777" w:rsidR="00A134B8" w:rsidRPr="00CF0E8B" w:rsidRDefault="00A134B8" w:rsidP="00A134B8">
            <w:pPr>
              <w:spacing w:after="120"/>
              <w:rPr>
                <w:rFonts w:asciiTheme="minorHAnsi" w:hAnsiTheme="minorHAnsi" w:cstheme="minorHAnsi"/>
                <w:b/>
                <w:color w:val="000000"/>
                <w:sz w:val="22"/>
                <w:szCs w:val="22"/>
              </w:rPr>
            </w:pPr>
            <w:r w:rsidRPr="00CF0E8B">
              <w:rPr>
                <w:rFonts w:asciiTheme="minorHAnsi" w:hAnsiTheme="minorHAnsi" w:cstheme="minorHAnsi"/>
                <w:b/>
                <w:color w:val="000000"/>
                <w:sz w:val="22"/>
                <w:szCs w:val="22"/>
              </w:rPr>
              <w:t>Level of rate</w:t>
            </w:r>
          </w:p>
        </w:tc>
        <w:tc>
          <w:tcPr>
            <w:tcW w:w="6774" w:type="dxa"/>
          </w:tcPr>
          <w:p w14:paraId="1BA18F63" w14:textId="074E8015" w:rsidR="00A134B8" w:rsidRPr="00CF0E8B" w:rsidRDefault="00453469" w:rsidP="00F4283D">
            <w:pPr>
              <w:spacing w:after="120"/>
              <w:jc w:val="both"/>
              <w:rPr>
                <w:rFonts w:asciiTheme="minorHAnsi" w:hAnsiTheme="minorHAnsi" w:cstheme="minorHAnsi"/>
                <w:color w:val="000000"/>
                <w:sz w:val="22"/>
                <w:szCs w:val="22"/>
              </w:rPr>
            </w:pPr>
            <w:r w:rsidRPr="00453469">
              <w:rPr>
                <w:rFonts w:asciiTheme="minorHAnsi" w:hAnsiTheme="minorHAnsi" w:cstheme="minorHAnsi"/>
                <w:color w:val="000000"/>
                <w:sz w:val="22"/>
                <w:szCs w:val="22"/>
              </w:rPr>
              <w:t>65</w:t>
            </w:r>
            <w:r w:rsidR="00A134B8" w:rsidRPr="00453469">
              <w:rPr>
                <w:rFonts w:asciiTheme="minorHAnsi" w:hAnsiTheme="minorHAnsi" w:cstheme="minorHAnsi"/>
                <w:color w:val="000000"/>
                <w:sz w:val="22"/>
                <w:szCs w:val="22"/>
              </w:rPr>
              <w:t xml:space="preserve"> per cent of the general rate</w:t>
            </w:r>
          </w:p>
        </w:tc>
      </w:tr>
      <w:tr w:rsidR="00A134B8" w:rsidRPr="00CF0E8B" w14:paraId="76DBF1E1" w14:textId="77777777" w:rsidTr="00A134B8">
        <w:tc>
          <w:tcPr>
            <w:tcW w:w="2865" w:type="dxa"/>
          </w:tcPr>
          <w:p w14:paraId="376D23DB" w14:textId="77777777" w:rsidR="00A134B8" w:rsidRPr="00CF0E8B" w:rsidRDefault="00A134B8" w:rsidP="00A134B8">
            <w:pPr>
              <w:spacing w:after="120"/>
              <w:rPr>
                <w:rFonts w:asciiTheme="minorHAnsi" w:hAnsiTheme="minorHAnsi" w:cstheme="minorHAnsi"/>
                <w:b/>
                <w:color w:val="000000"/>
                <w:sz w:val="22"/>
                <w:szCs w:val="22"/>
              </w:rPr>
            </w:pPr>
            <w:r w:rsidRPr="00CF0E8B">
              <w:rPr>
                <w:rFonts w:asciiTheme="minorHAnsi" w:hAnsiTheme="minorHAnsi" w:cstheme="minorHAnsi"/>
                <w:b/>
                <w:color w:val="000000"/>
                <w:sz w:val="22"/>
                <w:szCs w:val="22"/>
              </w:rPr>
              <w:t>Use of land</w:t>
            </w:r>
          </w:p>
        </w:tc>
        <w:tc>
          <w:tcPr>
            <w:tcW w:w="6774" w:type="dxa"/>
          </w:tcPr>
          <w:p w14:paraId="7105640B" w14:textId="2D496B39" w:rsidR="00A134B8" w:rsidRPr="00CF0E8B" w:rsidRDefault="00A134B8" w:rsidP="00F4283D">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 xml:space="preserve">Is any use permitted under the </w:t>
            </w:r>
            <w:r w:rsidR="00BC7718">
              <w:rPr>
                <w:rFonts w:asciiTheme="minorHAnsi" w:hAnsiTheme="minorHAnsi" w:cstheme="minorHAnsi"/>
                <w:sz w:val="22"/>
                <w:szCs w:val="22"/>
              </w:rPr>
              <w:t xml:space="preserve">Hepburn Shire </w:t>
            </w:r>
            <w:r w:rsidRPr="00CF0E8B">
              <w:rPr>
                <w:rFonts w:asciiTheme="minorHAnsi" w:hAnsiTheme="minorHAnsi" w:cstheme="minorHAnsi"/>
                <w:color w:val="000000"/>
                <w:sz w:val="22"/>
                <w:szCs w:val="22"/>
              </w:rPr>
              <w:t>Planning Scheme</w:t>
            </w:r>
          </w:p>
        </w:tc>
      </w:tr>
      <w:tr w:rsidR="00A134B8" w:rsidRPr="00CF0E8B" w14:paraId="31E61009" w14:textId="77777777" w:rsidTr="00A134B8">
        <w:tc>
          <w:tcPr>
            <w:tcW w:w="2865" w:type="dxa"/>
          </w:tcPr>
          <w:p w14:paraId="6EDB368D" w14:textId="77777777" w:rsidR="00A134B8" w:rsidRPr="00CF0E8B" w:rsidRDefault="00A134B8" w:rsidP="00A134B8">
            <w:pPr>
              <w:ind w:left="1701" w:hanging="1701"/>
              <w:jc w:val="both"/>
              <w:rPr>
                <w:rFonts w:asciiTheme="minorHAnsi" w:hAnsiTheme="minorHAnsi" w:cstheme="minorHAnsi"/>
                <w:b/>
                <w:color w:val="000000"/>
                <w:sz w:val="22"/>
                <w:szCs w:val="22"/>
              </w:rPr>
            </w:pPr>
            <w:r w:rsidRPr="00CF0E8B">
              <w:rPr>
                <w:rFonts w:asciiTheme="minorHAnsi" w:hAnsiTheme="minorHAnsi" w:cstheme="minorHAnsi"/>
                <w:b/>
                <w:color w:val="000000"/>
                <w:sz w:val="22"/>
                <w:szCs w:val="22"/>
              </w:rPr>
              <w:t>Geographic location</w:t>
            </w:r>
          </w:p>
        </w:tc>
        <w:tc>
          <w:tcPr>
            <w:tcW w:w="6774" w:type="dxa"/>
          </w:tcPr>
          <w:p w14:paraId="6AC8BC20" w14:textId="77777777" w:rsidR="00A134B8" w:rsidRPr="00CF0E8B" w:rsidRDefault="00A134B8" w:rsidP="00F4283D">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This rate is applicable to land within the municipal district</w:t>
            </w:r>
          </w:p>
        </w:tc>
      </w:tr>
      <w:tr w:rsidR="00A134B8" w:rsidRPr="00CF0E8B" w14:paraId="3D4B278B" w14:textId="77777777" w:rsidTr="00A134B8">
        <w:tc>
          <w:tcPr>
            <w:tcW w:w="2865" w:type="dxa"/>
          </w:tcPr>
          <w:p w14:paraId="6201FF36" w14:textId="77777777" w:rsidR="00A134B8" w:rsidRPr="00CF0E8B" w:rsidRDefault="00A134B8" w:rsidP="00A134B8">
            <w:pPr>
              <w:ind w:left="1701" w:hanging="1701"/>
              <w:jc w:val="both"/>
              <w:rPr>
                <w:rFonts w:asciiTheme="minorHAnsi" w:hAnsiTheme="minorHAnsi" w:cstheme="minorHAnsi"/>
                <w:b/>
                <w:color w:val="000000"/>
                <w:sz w:val="22"/>
                <w:szCs w:val="22"/>
              </w:rPr>
            </w:pPr>
            <w:r w:rsidRPr="00CF0E8B">
              <w:rPr>
                <w:rFonts w:asciiTheme="minorHAnsi" w:hAnsiTheme="minorHAnsi" w:cstheme="minorHAnsi"/>
                <w:b/>
                <w:noProof/>
                <w:sz w:val="22"/>
                <w:szCs w:val="22"/>
              </w:rPr>
              <w:t xml:space="preserve">Planning scheme </w:t>
            </w:r>
            <w:r w:rsidRPr="00CF0E8B">
              <w:rPr>
                <w:rFonts w:asciiTheme="minorHAnsi" w:hAnsiTheme="minorHAnsi" w:cstheme="minorHAnsi"/>
                <w:b/>
                <w:color w:val="000000"/>
                <w:sz w:val="22"/>
                <w:szCs w:val="22"/>
              </w:rPr>
              <w:t>zoning</w:t>
            </w:r>
          </w:p>
        </w:tc>
        <w:tc>
          <w:tcPr>
            <w:tcW w:w="6774" w:type="dxa"/>
          </w:tcPr>
          <w:p w14:paraId="01A8A193" w14:textId="77777777" w:rsidR="00A134B8" w:rsidRPr="00CF0E8B" w:rsidRDefault="00A134B8" w:rsidP="00F4283D">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The zoning applicable to each rateable land within this category, as determined by consulting maps referred to in the relevant Planning Scheme</w:t>
            </w:r>
          </w:p>
        </w:tc>
      </w:tr>
      <w:tr w:rsidR="00A134B8" w:rsidRPr="00CF0E8B" w14:paraId="197B9B02" w14:textId="77777777" w:rsidTr="00A134B8">
        <w:tc>
          <w:tcPr>
            <w:tcW w:w="2865" w:type="dxa"/>
          </w:tcPr>
          <w:p w14:paraId="0738E09C" w14:textId="77777777" w:rsidR="00A134B8" w:rsidRPr="00CF0E8B" w:rsidRDefault="00A134B8" w:rsidP="00A134B8">
            <w:pPr>
              <w:ind w:left="1701" w:hanging="1701"/>
              <w:jc w:val="both"/>
              <w:rPr>
                <w:rFonts w:asciiTheme="minorHAnsi" w:hAnsiTheme="minorHAnsi" w:cstheme="minorHAnsi"/>
                <w:b/>
                <w:color w:val="000000"/>
                <w:sz w:val="22"/>
                <w:szCs w:val="22"/>
              </w:rPr>
            </w:pPr>
            <w:r w:rsidRPr="00CF0E8B">
              <w:rPr>
                <w:rFonts w:asciiTheme="minorHAnsi" w:hAnsiTheme="minorHAnsi" w:cstheme="minorHAnsi"/>
                <w:b/>
                <w:noProof/>
                <w:sz w:val="22"/>
                <w:szCs w:val="22"/>
              </w:rPr>
              <w:t xml:space="preserve">Types of </w:t>
            </w:r>
            <w:r w:rsidRPr="00CF0E8B">
              <w:rPr>
                <w:rFonts w:asciiTheme="minorHAnsi" w:hAnsiTheme="minorHAnsi" w:cstheme="minorHAnsi"/>
                <w:b/>
                <w:color w:val="000000"/>
                <w:sz w:val="22"/>
                <w:szCs w:val="22"/>
              </w:rPr>
              <w:t>buildings</w:t>
            </w:r>
          </w:p>
        </w:tc>
        <w:tc>
          <w:tcPr>
            <w:tcW w:w="6774" w:type="dxa"/>
          </w:tcPr>
          <w:p w14:paraId="2C0D68D6" w14:textId="3CF7C63D" w:rsidR="00A134B8" w:rsidRPr="00CF0E8B" w:rsidRDefault="00A134B8" w:rsidP="00F4283D">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 xml:space="preserve">The types of buildings on the land within this rate are all buildings already constructed on the land or which will be constructed prior to the expiry of the </w:t>
            </w:r>
            <w:r w:rsidR="00010233">
              <w:rPr>
                <w:rFonts w:asciiTheme="minorHAnsi" w:hAnsiTheme="minorHAnsi" w:cstheme="minorHAnsi"/>
                <w:color w:val="000000"/>
                <w:sz w:val="22"/>
                <w:szCs w:val="22"/>
              </w:rPr>
              <w:t>financial</w:t>
            </w:r>
            <w:r w:rsidRPr="00CF0E8B">
              <w:rPr>
                <w:rFonts w:asciiTheme="minorHAnsi" w:hAnsiTheme="minorHAnsi" w:cstheme="minorHAnsi"/>
                <w:color w:val="000000"/>
                <w:sz w:val="22"/>
                <w:szCs w:val="22"/>
              </w:rPr>
              <w:t xml:space="preserve"> year</w:t>
            </w:r>
          </w:p>
        </w:tc>
      </w:tr>
    </w:tbl>
    <w:p w14:paraId="59C44685" w14:textId="59D24A3C" w:rsidR="00A134B8" w:rsidRDefault="00A134B8" w:rsidP="00C569EA">
      <w:pPr>
        <w:spacing w:after="120"/>
        <w:ind w:left="1701" w:hanging="1701"/>
        <w:jc w:val="both"/>
        <w:rPr>
          <w:rFonts w:cstheme="minorHAnsi"/>
          <w:b/>
          <w:sz w:val="22"/>
          <w:szCs w:val="22"/>
        </w:rPr>
      </w:pPr>
    </w:p>
    <w:p w14:paraId="035AE809" w14:textId="77777777" w:rsidR="000F5828" w:rsidRDefault="000F5828">
      <w:pPr>
        <w:rPr>
          <w:rFonts w:ascii="Calibri" w:hAnsi="Calibri" w:cs="Calibri"/>
          <w:b/>
          <w:color w:val="2E74B5" w:themeColor="accent5" w:themeShade="BF"/>
          <w:sz w:val="28"/>
          <w:szCs w:val="28"/>
          <w:lang w:val="en-AU"/>
        </w:rPr>
      </w:pPr>
      <w:r>
        <w:rPr>
          <w:b/>
          <w:color w:val="2E74B5" w:themeColor="accent5" w:themeShade="BF"/>
          <w:sz w:val="28"/>
          <w:szCs w:val="28"/>
        </w:rPr>
        <w:br w:type="page"/>
      </w:r>
    </w:p>
    <w:p w14:paraId="55B9E6F5" w14:textId="631C4675" w:rsidR="006C405C" w:rsidRPr="00691ED0" w:rsidRDefault="006C405C" w:rsidP="006C405C">
      <w:pPr>
        <w:pStyle w:val="Body"/>
        <w:rPr>
          <w:b/>
          <w:color w:val="2E74B5" w:themeColor="accent5" w:themeShade="BF"/>
          <w:sz w:val="28"/>
          <w:szCs w:val="28"/>
        </w:rPr>
      </w:pPr>
      <w:r>
        <w:rPr>
          <w:b/>
          <w:color w:val="2E74B5" w:themeColor="accent5" w:themeShade="BF"/>
          <w:sz w:val="28"/>
          <w:szCs w:val="28"/>
        </w:rPr>
        <w:lastRenderedPageBreak/>
        <w:t>Vacant</w:t>
      </w:r>
      <w:r w:rsidRPr="00691ED0">
        <w:rPr>
          <w:b/>
          <w:color w:val="2E74B5" w:themeColor="accent5" w:themeShade="BF"/>
          <w:sz w:val="28"/>
          <w:szCs w:val="28"/>
        </w:rPr>
        <w:t xml:space="preserve"> Land</w:t>
      </w:r>
      <w:r w:rsidR="00BC7718">
        <w:rPr>
          <w:b/>
          <w:color w:val="2E74B5" w:themeColor="accent5" w:themeShade="BF"/>
          <w:sz w:val="28"/>
          <w:szCs w:val="28"/>
        </w:rPr>
        <w:t xml:space="preserve"> (township)</w:t>
      </w:r>
    </w:p>
    <w:tbl>
      <w:tblPr>
        <w:tblStyle w:val="TableGrid"/>
        <w:tblW w:w="9639" w:type="dxa"/>
        <w:tblInd w:w="-5" w:type="dxa"/>
        <w:tblLook w:val="04A0" w:firstRow="1" w:lastRow="0" w:firstColumn="1" w:lastColumn="0" w:noHBand="0" w:noVBand="1"/>
      </w:tblPr>
      <w:tblGrid>
        <w:gridCol w:w="2865"/>
        <w:gridCol w:w="6774"/>
      </w:tblGrid>
      <w:tr w:rsidR="006C405C" w:rsidRPr="00CF0E8B" w14:paraId="53F578F8" w14:textId="77777777" w:rsidTr="0073501B">
        <w:tc>
          <w:tcPr>
            <w:tcW w:w="2865" w:type="dxa"/>
          </w:tcPr>
          <w:p w14:paraId="57DE213D" w14:textId="77777777" w:rsidR="006C405C" w:rsidRPr="00CF0E8B" w:rsidRDefault="006C405C" w:rsidP="0073501B">
            <w:pPr>
              <w:spacing w:after="120"/>
              <w:rPr>
                <w:rFonts w:asciiTheme="minorHAnsi" w:hAnsiTheme="minorHAnsi" w:cstheme="minorHAnsi"/>
                <w:b/>
                <w:sz w:val="22"/>
                <w:szCs w:val="22"/>
              </w:rPr>
            </w:pPr>
            <w:r w:rsidRPr="00CF0E8B">
              <w:rPr>
                <w:rFonts w:asciiTheme="minorHAnsi" w:hAnsiTheme="minorHAnsi" w:cstheme="minorHAnsi"/>
                <w:b/>
                <w:sz w:val="22"/>
                <w:szCs w:val="22"/>
              </w:rPr>
              <w:t>Definition</w:t>
            </w:r>
          </w:p>
        </w:tc>
        <w:tc>
          <w:tcPr>
            <w:tcW w:w="6774" w:type="dxa"/>
          </w:tcPr>
          <w:p w14:paraId="7FAE1200" w14:textId="7AA5327D" w:rsidR="006C405C" w:rsidRPr="00CF0E8B" w:rsidRDefault="006C405C" w:rsidP="00BC7718">
            <w:pPr>
              <w:spacing w:after="120"/>
              <w:jc w:val="both"/>
              <w:rPr>
                <w:rFonts w:asciiTheme="minorHAnsi" w:hAnsiTheme="minorHAnsi" w:cstheme="minorHAnsi"/>
                <w:sz w:val="22"/>
                <w:szCs w:val="22"/>
              </w:rPr>
            </w:pPr>
            <w:r>
              <w:rPr>
                <w:rFonts w:asciiTheme="minorHAnsi" w:hAnsiTheme="minorHAnsi" w:cstheme="minorHAnsi"/>
                <w:sz w:val="22"/>
                <w:szCs w:val="22"/>
              </w:rPr>
              <w:t>Vacant</w:t>
            </w:r>
            <w:r w:rsidRPr="00440497">
              <w:rPr>
                <w:rFonts w:asciiTheme="minorHAnsi" w:hAnsiTheme="minorHAnsi" w:cstheme="minorHAnsi"/>
                <w:sz w:val="22"/>
                <w:szCs w:val="22"/>
              </w:rPr>
              <w:t xml:space="preserve"> Land</w:t>
            </w:r>
            <w:r w:rsidR="00453469">
              <w:rPr>
                <w:rFonts w:asciiTheme="minorHAnsi" w:hAnsiTheme="minorHAnsi" w:cstheme="minorHAnsi"/>
                <w:sz w:val="22"/>
                <w:szCs w:val="22"/>
              </w:rPr>
              <w:t xml:space="preserve"> (township)</w:t>
            </w:r>
            <w:r>
              <w:rPr>
                <w:rFonts w:asciiTheme="minorHAnsi" w:hAnsiTheme="minorHAnsi" w:cstheme="minorHAnsi"/>
                <w:sz w:val="22"/>
                <w:szCs w:val="22"/>
              </w:rPr>
              <w:t xml:space="preserve"> </w:t>
            </w:r>
            <w:r w:rsidRPr="00440497">
              <w:rPr>
                <w:rFonts w:asciiTheme="minorHAnsi" w:hAnsiTheme="minorHAnsi" w:cstheme="minorHAnsi"/>
                <w:sz w:val="22"/>
                <w:szCs w:val="22"/>
              </w:rPr>
              <w:t>is land</w:t>
            </w:r>
            <w:r w:rsidR="00BC7718">
              <w:rPr>
                <w:rFonts w:asciiTheme="minorHAnsi" w:hAnsiTheme="minorHAnsi" w:cstheme="minorHAnsi"/>
                <w:sz w:val="22"/>
                <w:szCs w:val="22"/>
              </w:rPr>
              <w:t xml:space="preserve"> within township boundaries</w:t>
            </w:r>
            <w:r w:rsidRPr="00440497">
              <w:rPr>
                <w:rFonts w:asciiTheme="minorHAnsi" w:hAnsiTheme="minorHAnsi" w:cstheme="minorHAnsi"/>
                <w:sz w:val="22"/>
                <w:szCs w:val="22"/>
              </w:rPr>
              <w:t xml:space="preserve">, </w:t>
            </w:r>
            <w:r w:rsidR="00BC7718" w:rsidRPr="00BC7718">
              <w:rPr>
                <w:rFonts w:asciiTheme="minorHAnsi" w:hAnsiTheme="minorHAnsi" w:cstheme="minorHAnsi"/>
                <w:sz w:val="22"/>
                <w:szCs w:val="22"/>
              </w:rPr>
              <w:t>which does not form part of a commercial</w:t>
            </w:r>
            <w:r w:rsidR="00BC7718">
              <w:rPr>
                <w:rFonts w:asciiTheme="minorHAnsi" w:hAnsiTheme="minorHAnsi" w:cstheme="minorHAnsi"/>
                <w:sz w:val="22"/>
                <w:szCs w:val="22"/>
              </w:rPr>
              <w:t>,</w:t>
            </w:r>
            <w:r w:rsidR="00BC7718" w:rsidRPr="00BC7718">
              <w:rPr>
                <w:rFonts w:asciiTheme="minorHAnsi" w:hAnsiTheme="minorHAnsi" w:cstheme="minorHAnsi"/>
                <w:sz w:val="22"/>
                <w:szCs w:val="22"/>
              </w:rPr>
              <w:t xml:space="preserve"> industrial</w:t>
            </w:r>
            <w:r w:rsidR="00BC7718">
              <w:rPr>
                <w:rFonts w:asciiTheme="minorHAnsi" w:hAnsiTheme="minorHAnsi" w:cstheme="minorHAnsi"/>
                <w:sz w:val="22"/>
                <w:szCs w:val="22"/>
              </w:rPr>
              <w:t>,</w:t>
            </w:r>
            <w:r w:rsidR="00BC7718" w:rsidRPr="00BC7718">
              <w:rPr>
                <w:rFonts w:asciiTheme="minorHAnsi" w:hAnsiTheme="minorHAnsi" w:cstheme="minorHAnsi"/>
                <w:sz w:val="22"/>
                <w:szCs w:val="22"/>
              </w:rPr>
              <w:t xml:space="preserve"> farming enterprise or recreational purpose or upon which a residence is erected</w:t>
            </w:r>
          </w:p>
        </w:tc>
      </w:tr>
      <w:tr w:rsidR="006C405C" w:rsidRPr="00CF0E8B" w14:paraId="4FDD66B4" w14:textId="77777777" w:rsidTr="0073501B">
        <w:tc>
          <w:tcPr>
            <w:tcW w:w="2865" w:type="dxa"/>
          </w:tcPr>
          <w:p w14:paraId="0B2E9C63" w14:textId="77777777" w:rsidR="006C405C" w:rsidRPr="00CF0E8B" w:rsidRDefault="006C405C" w:rsidP="0073501B">
            <w:pPr>
              <w:spacing w:after="120"/>
              <w:rPr>
                <w:rFonts w:asciiTheme="minorHAnsi" w:hAnsiTheme="minorHAnsi" w:cstheme="minorHAnsi"/>
                <w:b/>
                <w:sz w:val="22"/>
                <w:szCs w:val="22"/>
              </w:rPr>
            </w:pPr>
            <w:r w:rsidRPr="00CF0E8B">
              <w:rPr>
                <w:rFonts w:asciiTheme="minorHAnsi" w:hAnsiTheme="minorHAnsi" w:cstheme="minorHAnsi"/>
                <w:b/>
                <w:color w:val="000000"/>
                <w:sz w:val="22"/>
                <w:szCs w:val="22"/>
              </w:rPr>
              <w:t>Objectives</w:t>
            </w:r>
          </w:p>
        </w:tc>
        <w:tc>
          <w:tcPr>
            <w:tcW w:w="6774" w:type="dxa"/>
          </w:tcPr>
          <w:p w14:paraId="163230B9" w14:textId="2616A92B" w:rsidR="006C405C" w:rsidRPr="00440497" w:rsidRDefault="006C405C" w:rsidP="0073501B">
            <w:pPr>
              <w:spacing w:after="120"/>
              <w:jc w:val="both"/>
              <w:rPr>
                <w:rFonts w:asciiTheme="minorHAnsi" w:hAnsiTheme="minorHAnsi" w:cstheme="minorHAnsi"/>
                <w:sz w:val="22"/>
                <w:szCs w:val="22"/>
              </w:rPr>
            </w:pPr>
            <w:r w:rsidRPr="00440497">
              <w:rPr>
                <w:rFonts w:asciiTheme="minorHAnsi" w:hAnsiTheme="minorHAnsi" w:cstheme="minorHAnsi"/>
                <w:sz w:val="22"/>
                <w:szCs w:val="22"/>
              </w:rPr>
              <w:t>The objective of this differential rate is to ensure that all rateable land makes an equitable</w:t>
            </w:r>
            <w:r>
              <w:rPr>
                <w:rFonts w:asciiTheme="minorHAnsi" w:hAnsiTheme="minorHAnsi" w:cstheme="minorHAnsi"/>
                <w:sz w:val="22"/>
                <w:szCs w:val="22"/>
              </w:rPr>
              <w:t xml:space="preserve"> </w:t>
            </w:r>
            <w:r w:rsidRPr="00440497">
              <w:rPr>
                <w:rFonts w:asciiTheme="minorHAnsi" w:hAnsiTheme="minorHAnsi" w:cstheme="minorHAnsi"/>
                <w:sz w:val="22"/>
                <w:szCs w:val="22"/>
              </w:rPr>
              <w:t xml:space="preserve">financial contribution to the cost of carrying out the functions of </w:t>
            </w:r>
            <w:r w:rsidR="00BC7718">
              <w:rPr>
                <w:rFonts w:asciiTheme="minorHAnsi" w:hAnsiTheme="minorHAnsi" w:cstheme="minorHAnsi"/>
                <w:sz w:val="22"/>
                <w:szCs w:val="22"/>
              </w:rPr>
              <w:t>Hepburn Shire Council</w:t>
            </w:r>
            <w:r w:rsidRPr="00440497">
              <w:rPr>
                <w:rFonts w:asciiTheme="minorHAnsi" w:hAnsiTheme="minorHAnsi" w:cstheme="minorHAnsi"/>
                <w:sz w:val="22"/>
                <w:szCs w:val="22"/>
              </w:rPr>
              <w:t>,</w:t>
            </w:r>
            <w:r>
              <w:rPr>
                <w:rFonts w:asciiTheme="minorHAnsi" w:hAnsiTheme="minorHAnsi" w:cstheme="minorHAnsi"/>
                <w:sz w:val="22"/>
                <w:szCs w:val="22"/>
              </w:rPr>
              <w:t xml:space="preserve"> </w:t>
            </w:r>
            <w:r w:rsidRPr="00440497">
              <w:rPr>
                <w:rFonts w:asciiTheme="minorHAnsi" w:hAnsiTheme="minorHAnsi" w:cstheme="minorHAnsi"/>
                <w:sz w:val="22"/>
                <w:szCs w:val="22"/>
              </w:rPr>
              <w:t>including (but not limited to) the:</w:t>
            </w:r>
          </w:p>
          <w:p w14:paraId="1E83E9DF" w14:textId="77777777" w:rsidR="006C405C" w:rsidRPr="00440497" w:rsidRDefault="006C405C" w:rsidP="0073501B">
            <w:pPr>
              <w:pStyle w:val="ListParagraph"/>
              <w:numPr>
                <w:ilvl w:val="0"/>
                <w:numId w:val="41"/>
              </w:numPr>
              <w:spacing w:after="120"/>
              <w:ind w:left="319" w:hanging="319"/>
              <w:jc w:val="both"/>
              <w:rPr>
                <w:rFonts w:asciiTheme="minorHAnsi" w:hAnsiTheme="minorHAnsi" w:cstheme="minorHAnsi"/>
                <w:color w:val="000000"/>
                <w:sz w:val="22"/>
                <w:szCs w:val="22"/>
              </w:rPr>
            </w:pPr>
            <w:r w:rsidRPr="00440497">
              <w:rPr>
                <w:rFonts w:asciiTheme="minorHAnsi" w:hAnsiTheme="minorHAnsi" w:cstheme="minorHAnsi"/>
                <w:color w:val="000000"/>
                <w:sz w:val="22"/>
                <w:szCs w:val="22"/>
              </w:rPr>
              <w:t>Construction and maintenance of infrastructure assets.</w:t>
            </w:r>
          </w:p>
          <w:p w14:paraId="45AFE07C" w14:textId="77777777" w:rsidR="006C405C" w:rsidRPr="00440497" w:rsidRDefault="006C405C" w:rsidP="0073501B">
            <w:pPr>
              <w:pStyle w:val="ListParagraph"/>
              <w:numPr>
                <w:ilvl w:val="0"/>
                <w:numId w:val="41"/>
              </w:numPr>
              <w:spacing w:after="120"/>
              <w:ind w:left="319" w:hanging="319"/>
              <w:jc w:val="both"/>
              <w:rPr>
                <w:rFonts w:asciiTheme="minorHAnsi" w:hAnsiTheme="minorHAnsi" w:cstheme="minorHAnsi"/>
                <w:color w:val="000000"/>
                <w:sz w:val="22"/>
                <w:szCs w:val="22"/>
              </w:rPr>
            </w:pPr>
            <w:r w:rsidRPr="00440497">
              <w:rPr>
                <w:rFonts w:asciiTheme="minorHAnsi" w:hAnsiTheme="minorHAnsi" w:cstheme="minorHAnsi"/>
                <w:color w:val="000000"/>
                <w:sz w:val="22"/>
                <w:szCs w:val="22"/>
              </w:rPr>
              <w:t>Development and provision of health and community services.</w:t>
            </w:r>
          </w:p>
          <w:p w14:paraId="0743D209" w14:textId="77777777" w:rsidR="006C405C" w:rsidRPr="00CF0E8B" w:rsidRDefault="006C405C" w:rsidP="0073501B">
            <w:pPr>
              <w:pStyle w:val="ListParagraph"/>
              <w:numPr>
                <w:ilvl w:val="0"/>
                <w:numId w:val="41"/>
              </w:numPr>
              <w:spacing w:after="120"/>
              <w:ind w:left="319" w:hanging="319"/>
              <w:jc w:val="both"/>
              <w:rPr>
                <w:rFonts w:asciiTheme="minorHAnsi" w:hAnsiTheme="minorHAnsi" w:cstheme="minorHAnsi"/>
                <w:b/>
                <w:szCs w:val="22"/>
              </w:rPr>
            </w:pPr>
            <w:r w:rsidRPr="00440497">
              <w:rPr>
                <w:rFonts w:asciiTheme="minorHAnsi" w:hAnsiTheme="minorHAnsi" w:cstheme="minorHAnsi"/>
                <w:color w:val="000000"/>
                <w:sz w:val="22"/>
                <w:szCs w:val="22"/>
              </w:rPr>
              <w:t>Provision of general support services</w:t>
            </w:r>
          </w:p>
        </w:tc>
      </w:tr>
      <w:tr w:rsidR="006C405C" w:rsidRPr="00CF0E8B" w14:paraId="676E06AF" w14:textId="77777777" w:rsidTr="0073501B">
        <w:tc>
          <w:tcPr>
            <w:tcW w:w="2865" w:type="dxa"/>
          </w:tcPr>
          <w:p w14:paraId="7BB9F382" w14:textId="77777777" w:rsidR="006C405C" w:rsidRPr="00CF0E8B" w:rsidRDefault="006C405C" w:rsidP="0073501B">
            <w:pPr>
              <w:spacing w:after="120"/>
              <w:rPr>
                <w:rFonts w:asciiTheme="minorHAnsi" w:hAnsiTheme="minorHAnsi" w:cstheme="minorHAnsi"/>
                <w:b/>
                <w:sz w:val="22"/>
                <w:szCs w:val="22"/>
              </w:rPr>
            </w:pPr>
            <w:r w:rsidRPr="00CF0E8B">
              <w:rPr>
                <w:rFonts w:asciiTheme="minorHAnsi" w:hAnsiTheme="minorHAnsi" w:cstheme="minorHAnsi"/>
                <w:b/>
                <w:color w:val="000000"/>
                <w:sz w:val="22"/>
                <w:szCs w:val="22"/>
              </w:rPr>
              <w:t>Characteristics</w:t>
            </w:r>
          </w:p>
        </w:tc>
        <w:tc>
          <w:tcPr>
            <w:tcW w:w="6774" w:type="dxa"/>
          </w:tcPr>
          <w:p w14:paraId="27BFC68D" w14:textId="77777777" w:rsidR="006C405C" w:rsidRPr="00C569EA" w:rsidRDefault="006C405C" w:rsidP="0073501B">
            <w:pPr>
              <w:spacing w:after="120"/>
              <w:jc w:val="both"/>
              <w:rPr>
                <w:rFonts w:asciiTheme="minorHAnsi" w:hAnsiTheme="minorHAnsi" w:cstheme="minorHAnsi"/>
                <w:sz w:val="22"/>
                <w:szCs w:val="22"/>
              </w:rPr>
            </w:pPr>
            <w:r w:rsidRPr="00C569EA">
              <w:rPr>
                <w:rFonts w:asciiTheme="minorHAnsi" w:hAnsiTheme="minorHAnsi" w:cstheme="minorHAnsi"/>
                <w:sz w:val="22"/>
                <w:szCs w:val="22"/>
              </w:rPr>
              <w:t xml:space="preserve">The characteristics of planning scheme zoning are applicable to the determination of vacant land which will be subject to the rate applicable to residential land. </w:t>
            </w:r>
          </w:p>
          <w:p w14:paraId="0330E0AC" w14:textId="4AC86B9A" w:rsidR="006C405C" w:rsidRPr="00C569EA" w:rsidRDefault="006C405C" w:rsidP="0073501B">
            <w:pPr>
              <w:spacing w:after="120"/>
              <w:jc w:val="both"/>
              <w:rPr>
                <w:rFonts w:asciiTheme="minorHAnsi" w:hAnsiTheme="minorHAnsi" w:cstheme="minorHAnsi"/>
                <w:sz w:val="22"/>
                <w:szCs w:val="22"/>
              </w:rPr>
            </w:pPr>
            <w:r w:rsidRPr="00C569EA">
              <w:rPr>
                <w:rFonts w:asciiTheme="minorHAnsi" w:hAnsiTheme="minorHAnsi" w:cstheme="minorHAnsi"/>
                <w:sz w:val="22"/>
                <w:szCs w:val="22"/>
              </w:rPr>
              <w:t xml:space="preserve">The vacant land affected by this rate is that which is zoned residential under the </w:t>
            </w:r>
            <w:r w:rsidR="00BC7718">
              <w:rPr>
                <w:rFonts w:asciiTheme="minorHAnsi" w:hAnsiTheme="minorHAnsi" w:cstheme="minorHAnsi"/>
                <w:sz w:val="22"/>
                <w:szCs w:val="22"/>
              </w:rPr>
              <w:t xml:space="preserve">Hepburn Shire </w:t>
            </w:r>
            <w:r w:rsidRPr="00C569EA">
              <w:rPr>
                <w:rFonts w:asciiTheme="minorHAnsi" w:hAnsiTheme="minorHAnsi" w:cstheme="minorHAnsi"/>
                <w:sz w:val="22"/>
                <w:szCs w:val="22"/>
              </w:rPr>
              <w:t xml:space="preserve">Planning Scheme. </w:t>
            </w:r>
          </w:p>
          <w:p w14:paraId="0527EAF9" w14:textId="77777777" w:rsidR="006C405C" w:rsidRPr="00CF0E8B" w:rsidRDefault="006C405C" w:rsidP="0073501B">
            <w:pPr>
              <w:spacing w:after="120"/>
              <w:jc w:val="both"/>
              <w:rPr>
                <w:rFonts w:asciiTheme="minorHAnsi" w:hAnsiTheme="minorHAnsi" w:cstheme="minorHAnsi"/>
                <w:b/>
                <w:sz w:val="22"/>
                <w:szCs w:val="22"/>
              </w:rPr>
            </w:pPr>
            <w:r w:rsidRPr="00C569EA">
              <w:rPr>
                <w:rFonts w:asciiTheme="minorHAnsi" w:hAnsiTheme="minorHAnsi" w:cstheme="minorHAnsi"/>
                <w:sz w:val="22"/>
                <w:szCs w:val="22"/>
              </w:rPr>
              <w:t>The classification of land which is improved will be determined by the occupation of that land and have reference to the planning scheme zoning</w:t>
            </w:r>
          </w:p>
        </w:tc>
      </w:tr>
      <w:tr w:rsidR="006C405C" w:rsidRPr="00CF0E8B" w14:paraId="39954E8B" w14:textId="77777777" w:rsidTr="0073501B">
        <w:tc>
          <w:tcPr>
            <w:tcW w:w="2865" w:type="dxa"/>
          </w:tcPr>
          <w:p w14:paraId="03034933" w14:textId="77777777" w:rsidR="006C405C" w:rsidRPr="00CF0E8B" w:rsidRDefault="006C405C" w:rsidP="0073501B">
            <w:pPr>
              <w:spacing w:after="120"/>
              <w:rPr>
                <w:rFonts w:asciiTheme="minorHAnsi" w:hAnsiTheme="minorHAnsi" w:cstheme="minorHAnsi"/>
                <w:b/>
                <w:sz w:val="22"/>
                <w:szCs w:val="22"/>
              </w:rPr>
            </w:pPr>
            <w:r w:rsidRPr="00CF0E8B">
              <w:rPr>
                <w:rFonts w:asciiTheme="minorHAnsi" w:hAnsiTheme="minorHAnsi" w:cstheme="minorHAnsi"/>
                <w:b/>
                <w:noProof/>
                <w:sz w:val="22"/>
                <w:szCs w:val="22"/>
              </w:rPr>
              <w:t>Types and classes</w:t>
            </w:r>
          </w:p>
        </w:tc>
        <w:tc>
          <w:tcPr>
            <w:tcW w:w="6774" w:type="dxa"/>
          </w:tcPr>
          <w:p w14:paraId="301BE7B8" w14:textId="77777777" w:rsidR="006C405C" w:rsidRPr="00CF0E8B" w:rsidRDefault="006C405C" w:rsidP="0073501B">
            <w:pPr>
              <w:spacing w:after="120"/>
              <w:jc w:val="both"/>
              <w:rPr>
                <w:rFonts w:asciiTheme="minorHAnsi" w:hAnsiTheme="minorHAnsi" w:cstheme="minorHAnsi"/>
                <w:b/>
                <w:sz w:val="22"/>
                <w:szCs w:val="22"/>
              </w:rPr>
            </w:pPr>
            <w:r w:rsidRPr="00CF0E8B">
              <w:rPr>
                <w:rFonts w:asciiTheme="minorHAnsi" w:hAnsiTheme="minorHAnsi" w:cstheme="minorHAnsi"/>
                <w:color w:val="000000"/>
                <w:sz w:val="22"/>
                <w:szCs w:val="22"/>
              </w:rPr>
              <w:t>The types and classes of rateable land within this rate are those having the relevant characteristics described above</w:t>
            </w:r>
          </w:p>
        </w:tc>
      </w:tr>
      <w:tr w:rsidR="006C405C" w:rsidRPr="00CF0E8B" w14:paraId="3AC5D8CD" w14:textId="77777777" w:rsidTr="0073501B">
        <w:tc>
          <w:tcPr>
            <w:tcW w:w="2865" w:type="dxa"/>
          </w:tcPr>
          <w:p w14:paraId="2FF30D07" w14:textId="77777777" w:rsidR="006C405C" w:rsidRPr="00CF0E8B" w:rsidRDefault="006C405C" w:rsidP="0073501B">
            <w:pPr>
              <w:spacing w:after="120"/>
              <w:rPr>
                <w:rFonts w:asciiTheme="minorHAnsi" w:hAnsiTheme="minorHAnsi" w:cstheme="minorHAnsi"/>
                <w:b/>
                <w:noProof/>
                <w:sz w:val="22"/>
                <w:szCs w:val="22"/>
              </w:rPr>
            </w:pPr>
            <w:r w:rsidRPr="00CF0E8B">
              <w:rPr>
                <w:rFonts w:asciiTheme="minorHAnsi" w:hAnsiTheme="minorHAnsi" w:cstheme="minorHAnsi"/>
                <w:b/>
                <w:color w:val="000000"/>
                <w:sz w:val="22"/>
                <w:szCs w:val="22"/>
              </w:rPr>
              <w:t>Use of rate</w:t>
            </w:r>
          </w:p>
        </w:tc>
        <w:tc>
          <w:tcPr>
            <w:tcW w:w="6774" w:type="dxa"/>
          </w:tcPr>
          <w:p w14:paraId="1A4799EA" w14:textId="77777777" w:rsidR="006C405C" w:rsidRPr="00CF0E8B" w:rsidRDefault="006C405C" w:rsidP="0073501B">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 xml:space="preserve">The money raised by this rate will be applied to the items of expenditure described in the Budget by Council. </w:t>
            </w:r>
          </w:p>
          <w:p w14:paraId="47E86DB7" w14:textId="77777777" w:rsidR="006C405C" w:rsidRPr="00CF0E8B" w:rsidRDefault="006C405C" w:rsidP="0073501B">
            <w:pPr>
              <w:spacing w:after="120"/>
              <w:jc w:val="both"/>
              <w:rPr>
                <w:rFonts w:asciiTheme="minorHAnsi" w:hAnsiTheme="minorHAnsi" w:cstheme="minorHAnsi"/>
                <w:b/>
                <w:sz w:val="22"/>
                <w:szCs w:val="22"/>
              </w:rPr>
            </w:pPr>
            <w:r w:rsidRPr="00CF0E8B">
              <w:rPr>
                <w:rFonts w:asciiTheme="minorHAnsi" w:hAnsiTheme="minorHAnsi" w:cstheme="minorHAnsi"/>
                <w:color w:val="000000"/>
                <w:sz w:val="22"/>
                <w:szCs w:val="22"/>
              </w:rPr>
              <w:t>The level of the rate for land in this category is considered to provide for an appropriate contribution to Council’s budgeted expenditure, having regard to the characteristics of the land</w:t>
            </w:r>
          </w:p>
        </w:tc>
      </w:tr>
      <w:tr w:rsidR="006C405C" w:rsidRPr="00CF0E8B" w14:paraId="5C29668F" w14:textId="77777777" w:rsidTr="0073501B">
        <w:tc>
          <w:tcPr>
            <w:tcW w:w="2865" w:type="dxa"/>
          </w:tcPr>
          <w:p w14:paraId="531B09B6" w14:textId="77777777" w:rsidR="006C405C" w:rsidRPr="00CF0E8B" w:rsidRDefault="006C405C" w:rsidP="0073501B">
            <w:pPr>
              <w:spacing w:after="120"/>
              <w:rPr>
                <w:rFonts w:asciiTheme="minorHAnsi" w:hAnsiTheme="minorHAnsi" w:cstheme="minorHAnsi"/>
                <w:b/>
                <w:color w:val="000000"/>
                <w:sz w:val="22"/>
                <w:szCs w:val="22"/>
              </w:rPr>
            </w:pPr>
            <w:r w:rsidRPr="00CF0E8B">
              <w:rPr>
                <w:rFonts w:asciiTheme="minorHAnsi" w:hAnsiTheme="minorHAnsi" w:cstheme="minorHAnsi"/>
                <w:b/>
                <w:color w:val="000000"/>
                <w:sz w:val="22"/>
                <w:szCs w:val="22"/>
              </w:rPr>
              <w:t>Level of rate</w:t>
            </w:r>
          </w:p>
        </w:tc>
        <w:tc>
          <w:tcPr>
            <w:tcW w:w="6774" w:type="dxa"/>
          </w:tcPr>
          <w:p w14:paraId="4F5071C5" w14:textId="6F331072" w:rsidR="006C405C" w:rsidRPr="00CF0E8B" w:rsidRDefault="00F4283D" w:rsidP="0073501B">
            <w:pPr>
              <w:spacing w:after="120"/>
              <w:jc w:val="both"/>
              <w:rPr>
                <w:rFonts w:asciiTheme="minorHAnsi" w:hAnsiTheme="minorHAnsi" w:cstheme="minorHAnsi"/>
                <w:color w:val="000000"/>
                <w:sz w:val="22"/>
                <w:szCs w:val="22"/>
              </w:rPr>
            </w:pPr>
            <w:r w:rsidRPr="00453469">
              <w:rPr>
                <w:rFonts w:asciiTheme="minorHAnsi" w:hAnsiTheme="minorHAnsi" w:cstheme="minorHAnsi"/>
                <w:color w:val="000000"/>
                <w:sz w:val="22"/>
                <w:szCs w:val="22"/>
              </w:rPr>
              <w:t>1</w:t>
            </w:r>
            <w:r w:rsidR="00453469" w:rsidRPr="00453469">
              <w:rPr>
                <w:rFonts w:asciiTheme="minorHAnsi" w:hAnsiTheme="minorHAnsi" w:cstheme="minorHAnsi"/>
                <w:color w:val="000000"/>
                <w:sz w:val="22"/>
                <w:szCs w:val="22"/>
              </w:rPr>
              <w:t>25</w:t>
            </w:r>
            <w:r w:rsidR="006C405C" w:rsidRPr="00453469">
              <w:rPr>
                <w:rFonts w:asciiTheme="minorHAnsi" w:hAnsiTheme="minorHAnsi" w:cstheme="minorHAnsi"/>
                <w:color w:val="000000"/>
                <w:sz w:val="22"/>
                <w:szCs w:val="22"/>
              </w:rPr>
              <w:t xml:space="preserve"> per cent of the general rate</w:t>
            </w:r>
          </w:p>
        </w:tc>
      </w:tr>
      <w:tr w:rsidR="006C405C" w:rsidRPr="00CF0E8B" w14:paraId="382529D1" w14:textId="77777777" w:rsidTr="0073501B">
        <w:tc>
          <w:tcPr>
            <w:tcW w:w="2865" w:type="dxa"/>
          </w:tcPr>
          <w:p w14:paraId="3B506D8B" w14:textId="77777777" w:rsidR="006C405C" w:rsidRPr="00CF0E8B" w:rsidRDefault="006C405C" w:rsidP="0073501B">
            <w:pPr>
              <w:spacing w:after="120"/>
              <w:rPr>
                <w:rFonts w:asciiTheme="minorHAnsi" w:hAnsiTheme="minorHAnsi" w:cstheme="minorHAnsi"/>
                <w:b/>
                <w:color w:val="000000"/>
                <w:sz w:val="22"/>
                <w:szCs w:val="22"/>
              </w:rPr>
            </w:pPr>
            <w:r w:rsidRPr="00CF0E8B">
              <w:rPr>
                <w:rFonts w:asciiTheme="minorHAnsi" w:hAnsiTheme="minorHAnsi" w:cstheme="minorHAnsi"/>
                <w:b/>
                <w:color w:val="000000"/>
                <w:sz w:val="22"/>
                <w:szCs w:val="22"/>
              </w:rPr>
              <w:t>Use of land</w:t>
            </w:r>
          </w:p>
        </w:tc>
        <w:tc>
          <w:tcPr>
            <w:tcW w:w="6774" w:type="dxa"/>
          </w:tcPr>
          <w:p w14:paraId="17872F10" w14:textId="4DBE83D7" w:rsidR="006C405C" w:rsidRPr="00CF0E8B" w:rsidRDefault="006C405C" w:rsidP="0073501B">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 xml:space="preserve">Is any use permitted under the </w:t>
            </w:r>
            <w:r w:rsidR="00BC7718">
              <w:rPr>
                <w:rFonts w:asciiTheme="minorHAnsi" w:hAnsiTheme="minorHAnsi" w:cstheme="minorHAnsi"/>
                <w:sz w:val="22"/>
                <w:szCs w:val="22"/>
              </w:rPr>
              <w:t xml:space="preserve">Hepburn Shire </w:t>
            </w:r>
            <w:r w:rsidRPr="00CF0E8B">
              <w:rPr>
                <w:rFonts w:asciiTheme="minorHAnsi" w:hAnsiTheme="minorHAnsi" w:cstheme="minorHAnsi"/>
                <w:color w:val="000000"/>
                <w:sz w:val="22"/>
                <w:szCs w:val="22"/>
              </w:rPr>
              <w:t>Planning Scheme</w:t>
            </w:r>
          </w:p>
        </w:tc>
      </w:tr>
      <w:tr w:rsidR="006C405C" w:rsidRPr="00CF0E8B" w14:paraId="05A8925C" w14:textId="77777777" w:rsidTr="0073501B">
        <w:tc>
          <w:tcPr>
            <w:tcW w:w="2865" w:type="dxa"/>
          </w:tcPr>
          <w:p w14:paraId="04C208D4" w14:textId="77777777" w:rsidR="006C405C" w:rsidRPr="00CF0E8B" w:rsidRDefault="006C405C" w:rsidP="0073501B">
            <w:pPr>
              <w:ind w:left="1701" w:hanging="1701"/>
              <w:jc w:val="both"/>
              <w:rPr>
                <w:rFonts w:asciiTheme="minorHAnsi" w:hAnsiTheme="minorHAnsi" w:cstheme="minorHAnsi"/>
                <w:b/>
                <w:color w:val="000000"/>
                <w:sz w:val="22"/>
                <w:szCs w:val="22"/>
              </w:rPr>
            </w:pPr>
            <w:r w:rsidRPr="00CF0E8B">
              <w:rPr>
                <w:rFonts w:asciiTheme="minorHAnsi" w:hAnsiTheme="minorHAnsi" w:cstheme="minorHAnsi"/>
                <w:b/>
                <w:color w:val="000000"/>
                <w:sz w:val="22"/>
                <w:szCs w:val="22"/>
              </w:rPr>
              <w:t>Geographic location</w:t>
            </w:r>
          </w:p>
        </w:tc>
        <w:tc>
          <w:tcPr>
            <w:tcW w:w="6774" w:type="dxa"/>
          </w:tcPr>
          <w:p w14:paraId="22D94E96" w14:textId="77777777" w:rsidR="006C405C" w:rsidRPr="00CF0E8B" w:rsidRDefault="006C405C" w:rsidP="0073501B">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This rate is applicable to land within the municipal district</w:t>
            </w:r>
          </w:p>
        </w:tc>
      </w:tr>
      <w:tr w:rsidR="006C405C" w:rsidRPr="00CF0E8B" w14:paraId="7835B65F" w14:textId="77777777" w:rsidTr="0073501B">
        <w:tc>
          <w:tcPr>
            <w:tcW w:w="2865" w:type="dxa"/>
          </w:tcPr>
          <w:p w14:paraId="2F0379F0" w14:textId="77777777" w:rsidR="006C405C" w:rsidRPr="00CF0E8B" w:rsidRDefault="006C405C" w:rsidP="0073501B">
            <w:pPr>
              <w:ind w:left="1701" w:hanging="1701"/>
              <w:jc w:val="both"/>
              <w:rPr>
                <w:rFonts w:asciiTheme="minorHAnsi" w:hAnsiTheme="minorHAnsi" w:cstheme="minorHAnsi"/>
                <w:b/>
                <w:color w:val="000000"/>
                <w:sz w:val="22"/>
                <w:szCs w:val="22"/>
              </w:rPr>
            </w:pPr>
            <w:r w:rsidRPr="00CF0E8B">
              <w:rPr>
                <w:rFonts w:asciiTheme="minorHAnsi" w:hAnsiTheme="minorHAnsi" w:cstheme="minorHAnsi"/>
                <w:b/>
                <w:noProof/>
                <w:sz w:val="22"/>
                <w:szCs w:val="22"/>
              </w:rPr>
              <w:t xml:space="preserve">Planning scheme </w:t>
            </w:r>
            <w:r w:rsidRPr="00CF0E8B">
              <w:rPr>
                <w:rFonts w:asciiTheme="minorHAnsi" w:hAnsiTheme="minorHAnsi" w:cstheme="minorHAnsi"/>
                <w:b/>
                <w:color w:val="000000"/>
                <w:sz w:val="22"/>
                <w:szCs w:val="22"/>
              </w:rPr>
              <w:t>zoning</w:t>
            </w:r>
          </w:p>
        </w:tc>
        <w:tc>
          <w:tcPr>
            <w:tcW w:w="6774" w:type="dxa"/>
          </w:tcPr>
          <w:p w14:paraId="3369AD9A" w14:textId="77777777" w:rsidR="006C405C" w:rsidRPr="00CF0E8B" w:rsidRDefault="006C405C" w:rsidP="0073501B">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The zoning applicable to each rateable land within this category, as determined by consulting maps referred to in the relevant Planning Scheme</w:t>
            </w:r>
          </w:p>
        </w:tc>
      </w:tr>
      <w:tr w:rsidR="006C405C" w:rsidRPr="00CF0E8B" w14:paraId="23EC68FE" w14:textId="77777777" w:rsidTr="0073501B">
        <w:tc>
          <w:tcPr>
            <w:tcW w:w="2865" w:type="dxa"/>
          </w:tcPr>
          <w:p w14:paraId="3FA25B04" w14:textId="77777777" w:rsidR="006C405C" w:rsidRPr="00CF0E8B" w:rsidRDefault="006C405C" w:rsidP="0073501B">
            <w:pPr>
              <w:ind w:left="1701" w:hanging="1701"/>
              <w:jc w:val="both"/>
              <w:rPr>
                <w:rFonts w:asciiTheme="minorHAnsi" w:hAnsiTheme="minorHAnsi" w:cstheme="minorHAnsi"/>
                <w:b/>
                <w:color w:val="000000"/>
                <w:sz w:val="22"/>
                <w:szCs w:val="22"/>
              </w:rPr>
            </w:pPr>
            <w:r w:rsidRPr="00CF0E8B">
              <w:rPr>
                <w:rFonts w:asciiTheme="minorHAnsi" w:hAnsiTheme="minorHAnsi" w:cstheme="minorHAnsi"/>
                <w:b/>
                <w:noProof/>
                <w:sz w:val="22"/>
                <w:szCs w:val="22"/>
              </w:rPr>
              <w:t xml:space="preserve">Types of </w:t>
            </w:r>
            <w:r w:rsidRPr="00CF0E8B">
              <w:rPr>
                <w:rFonts w:asciiTheme="minorHAnsi" w:hAnsiTheme="minorHAnsi" w:cstheme="minorHAnsi"/>
                <w:b/>
                <w:color w:val="000000"/>
                <w:sz w:val="22"/>
                <w:szCs w:val="22"/>
              </w:rPr>
              <w:t>buildings</w:t>
            </w:r>
          </w:p>
        </w:tc>
        <w:tc>
          <w:tcPr>
            <w:tcW w:w="6774" w:type="dxa"/>
          </w:tcPr>
          <w:p w14:paraId="528A6FB6" w14:textId="77777777" w:rsidR="006C405C" w:rsidRPr="00CF0E8B" w:rsidRDefault="006C405C" w:rsidP="0073501B">
            <w:pPr>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Not applicable</w:t>
            </w:r>
          </w:p>
        </w:tc>
      </w:tr>
    </w:tbl>
    <w:p w14:paraId="3F84A3E0" w14:textId="77777777" w:rsidR="006C405C" w:rsidRDefault="006C405C" w:rsidP="006C405C">
      <w:pPr>
        <w:spacing w:after="120"/>
        <w:ind w:left="1701" w:hanging="1701"/>
        <w:jc w:val="both"/>
        <w:rPr>
          <w:rFonts w:cstheme="minorHAnsi"/>
          <w:b/>
          <w:sz w:val="22"/>
          <w:szCs w:val="22"/>
        </w:rPr>
      </w:pPr>
    </w:p>
    <w:p w14:paraId="455B61CC" w14:textId="1C8147E7" w:rsidR="00453469" w:rsidRPr="00691ED0" w:rsidRDefault="00EB7F46" w:rsidP="00453469">
      <w:pPr>
        <w:pStyle w:val="Body"/>
        <w:rPr>
          <w:b/>
          <w:color w:val="2E74B5" w:themeColor="accent5" w:themeShade="BF"/>
          <w:sz w:val="28"/>
          <w:szCs w:val="28"/>
        </w:rPr>
      </w:pPr>
      <w:r>
        <w:rPr>
          <w:b/>
          <w:color w:val="2E74B5" w:themeColor="accent5" w:themeShade="BF"/>
          <w:sz w:val="28"/>
          <w:szCs w:val="28"/>
        </w:rPr>
        <w:br w:type="page"/>
      </w:r>
      <w:r w:rsidR="00453469">
        <w:rPr>
          <w:b/>
          <w:color w:val="2E74B5" w:themeColor="accent5" w:themeShade="BF"/>
          <w:sz w:val="28"/>
          <w:szCs w:val="28"/>
        </w:rPr>
        <w:lastRenderedPageBreak/>
        <w:t>Vacant</w:t>
      </w:r>
      <w:r w:rsidR="00453469" w:rsidRPr="00691ED0">
        <w:rPr>
          <w:b/>
          <w:color w:val="2E74B5" w:themeColor="accent5" w:themeShade="BF"/>
          <w:sz w:val="28"/>
          <w:szCs w:val="28"/>
        </w:rPr>
        <w:t xml:space="preserve"> Land</w:t>
      </w:r>
      <w:r w:rsidR="00453469">
        <w:rPr>
          <w:b/>
          <w:color w:val="2E74B5" w:themeColor="accent5" w:themeShade="BF"/>
          <w:sz w:val="28"/>
          <w:szCs w:val="28"/>
        </w:rPr>
        <w:t xml:space="preserve"> (other)</w:t>
      </w:r>
    </w:p>
    <w:tbl>
      <w:tblPr>
        <w:tblStyle w:val="TableGrid"/>
        <w:tblW w:w="9639" w:type="dxa"/>
        <w:tblInd w:w="-5" w:type="dxa"/>
        <w:tblLook w:val="04A0" w:firstRow="1" w:lastRow="0" w:firstColumn="1" w:lastColumn="0" w:noHBand="0" w:noVBand="1"/>
      </w:tblPr>
      <w:tblGrid>
        <w:gridCol w:w="2865"/>
        <w:gridCol w:w="6774"/>
      </w:tblGrid>
      <w:tr w:rsidR="00453469" w:rsidRPr="00CF0E8B" w14:paraId="3AADBB49" w14:textId="77777777" w:rsidTr="00FC049E">
        <w:tc>
          <w:tcPr>
            <w:tcW w:w="2865" w:type="dxa"/>
          </w:tcPr>
          <w:p w14:paraId="5DC39D8F" w14:textId="77777777" w:rsidR="00453469" w:rsidRPr="00CF0E8B" w:rsidRDefault="00453469" w:rsidP="00FC049E">
            <w:pPr>
              <w:spacing w:after="120"/>
              <w:rPr>
                <w:rFonts w:asciiTheme="minorHAnsi" w:hAnsiTheme="minorHAnsi" w:cstheme="minorHAnsi"/>
                <w:b/>
                <w:sz w:val="22"/>
                <w:szCs w:val="22"/>
              </w:rPr>
            </w:pPr>
            <w:r w:rsidRPr="00CF0E8B">
              <w:rPr>
                <w:rFonts w:asciiTheme="minorHAnsi" w:hAnsiTheme="minorHAnsi" w:cstheme="minorHAnsi"/>
                <w:b/>
                <w:sz w:val="22"/>
                <w:szCs w:val="22"/>
              </w:rPr>
              <w:t>Definition</w:t>
            </w:r>
          </w:p>
        </w:tc>
        <w:tc>
          <w:tcPr>
            <w:tcW w:w="6774" w:type="dxa"/>
          </w:tcPr>
          <w:p w14:paraId="3480579C" w14:textId="3344CD59" w:rsidR="00453469" w:rsidRPr="00CF0E8B" w:rsidRDefault="00453469" w:rsidP="00FC049E">
            <w:pPr>
              <w:spacing w:after="120"/>
              <w:jc w:val="both"/>
              <w:rPr>
                <w:rFonts w:asciiTheme="minorHAnsi" w:hAnsiTheme="minorHAnsi" w:cstheme="minorHAnsi"/>
                <w:sz w:val="22"/>
                <w:szCs w:val="22"/>
              </w:rPr>
            </w:pPr>
            <w:r>
              <w:rPr>
                <w:rFonts w:asciiTheme="minorHAnsi" w:hAnsiTheme="minorHAnsi" w:cstheme="minorHAnsi"/>
                <w:sz w:val="22"/>
                <w:szCs w:val="22"/>
              </w:rPr>
              <w:t>Vacant</w:t>
            </w:r>
            <w:r w:rsidRPr="00440497">
              <w:rPr>
                <w:rFonts w:asciiTheme="minorHAnsi" w:hAnsiTheme="minorHAnsi" w:cstheme="minorHAnsi"/>
                <w:sz w:val="22"/>
                <w:szCs w:val="22"/>
              </w:rPr>
              <w:t xml:space="preserve"> Land</w:t>
            </w:r>
            <w:r>
              <w:rPr>
                <w:rFonts w:asciiTheme="minorHAnsi" w:hAnsiTheme="minorHAnsi" w:cstheme="minorHAnsi"/>
                <w:sz w:val="22"/>
                <w:szCs w:val="22"/>
              </w:rPr>
              <w:t xml:space="preserve"> (other) </w:t>
            </w:r>
            <w:r w:rsidRPr="00440497">
              <w:rPr>
                <w:rFonts w:asciiTheme="minorHAnsi" w:hAnsiTheme="minorHAnsi" w:cstheme="minorHAnsi"/>
                <w:sz w:val="22"/>
                <w:szCs w:val="22"/>
              </w:rPr>
              <w:t xml:space="preserve">is land, </w:t>
            </w:r>
            <w:r w:rsidRPr="00BC7718">
              <w:rPr>
                <w:rFonts w:asciiTheme="minorHAnsi" w:hAnsiTheme="minorHAnsi" w:cstheme="minorHAnsi"/>
                <w:sz w:val="22"/>
                <w:szCs w:val="22"/>
              </w:rPr>
              <w:t>which does not form part of a commercial</w:t>
            </w:r>
            <w:r>
              <w:rPr>
                <w:rFonts w:asciiTheme="minorHAnsi" w:hAnsiTheme="minorHAnsi" w:cstheme="minorHAnsi"/>
                <w:sz w:val="22"/>
                <w:szCs w:val="22"/>
              </w:rPr>
              <w:t>,</w:t>
            </w:r>
            <w:r w:rsidRPr="00BC7718">
              <w:rPr>
                <w:rFonts w:asciiTheme="minorHAnsi" w:hAnsiTheme="minorHAnsi" w:cstheme="minorHAnsi"/>
                <w:sz w:val="22"/>
                <w:szCs w:val="22"/>
              </w:rPr>
              <w:t xml:space="preserve"> industrial</w:t>
            </w:r>
            <w:r>
              <w:rPr>
                <w:rFonts w:asciiTheme="minorHAnsi" w:hAnsiTheme="minorHAnsi" w:cstheme="minorHAnsi"/>
                <w:sz w:val="22"/>
                <w:szCs w:val="22"/>
              </w:rPr>
              <w:t>,</w:t>
            </w:r>
            <w:r w:rsidRPr="00BC7718">
              <w:rPr>
                <w:rFonts w:asciiTheme="minorHAnsi" w:hAnsiTheme="minorHAnsi" w:cstheme="minorHAnsi"/>
                <w:sz w:val="22"/>
                <w:szCs w:val="22"/>
              </w:rPr>
              <w:t xml:space="preserve"> farming enterprise or recreational purpose or upon which a residence is erected</w:t>
            </w:r>
            <w:r>
              <w:rPr>
                <w:rFonts w:asciiTheme="minorHAnsi" w:hAnsiTheme="minorHAnsi" w:cstheme="minorHAnsi"/>
                <w:sz w:val="22"/>
                <w:szCs w:val="22"/>
              </w:rPr>
              <w:t xml:space="preserve"> and doesn’t meet the definition of Vacant Land (township)</w:t>
            </w:r>
          </w:p>
        </w:tc>
      </w:tr>
      <w:tr w:rsidR="00453469" w:rsidRPr="00CF0E8B" w14:paraId="2EF79BFB" w14:textId="77777777" w:rsidTr="00FC049E">
        <w:tc>
          <w:tcPr>
            <w:tcW w:w="2865" w:type="dxa"/>
          </w:tcPr>
          <w:p w14:paraId="35F6C187" w14:textId="77777777" w:rsidR="00453469" w:rsidRPr="00CF0E8B" w:rsidRDefault="00453469" w:rsidP="00FC049E">
            <w:pPr>
              <w:spacing w:after="120"/>
              <w:rPr>
                <w:rFonts w:asciiTheme="minorHAnsi" w:hAnsiTheme="minorHAnsi" w:cstheme="minorHAnsi"/>
                <w:b/>
                <w:sz w:val="22"/>
                <w:szCs w:val="22"/>
              </w:rPr>
            </w:pPr>
            <w:r w:rsidRPr="00CF0E8B">
              <w:rPr>
                <w:rFonts w:asciiTheme="minorHAnsi" w:hAnsiTheme="minorHAnsi" w:cstheme="minorHAnsi"/>
                <w:b/>
                <w:color w:val="000000"/>
                <w:sz w:val="22"/>
                <w:szCs w:val="22"/>
              </w:rPr>
              <w:t>Objectives</w:t>
            </w:r>
          </w:p>
        </w:tc>
        <w:tc>
          <w:tcPr>
            <w:tcW w:w="6774" w:type="dxa"/>
          </w:tcPr>
          <w:p w14:paraId="566B21FF" w14:textId="77777777" w:rsidR="00453469" w:rsidRPr="00440497" w:rsidRDefault="00453469" w:rsidP="00FC049E">
            <w:pPr>
              <w:spacing w:after="120"/>
              <w:jc w:val="both"/>
              <w:rPr>
                <w:rFonts w:asciiTheme="minorHAnsi" w:hAnsiTheme="minorHAnsi" w:cstheme="minorHAnsi"/>
                <w:sz w:val="22"/>
                <w:szCs w:val="22"/>
              </w:rPr>
            </w:pPr>
            <w:r w:rsidRPr="00440497">
              <w:rPr>
                <w:rFonts w:asciiTheme="minorHAnsi" w:hAnsiTheme="minorHAnsi" w:cstheme="minorHAnsi"/>
                <w:sz w:val="22"/>
                <w:szCs w:val="22"/>
              </w:rPr>
              <w:t>The objective of this differential rate is to ensure that all rateable land makes an equitable</w:t>
            </w:r>
            <w:r>
              <w:rPr>
                <w:rFonts w:asciiTheme="minorHAnsi" w:hAnsiTheme="minorHAnsi" w:cstheme="minorHAnsi"/>
                <w:sz w:val="22"/>
                <w:szCs w:val="22"/>
              </w:rPr>
              <w:t xml:space="preserve"> </w:t>
            </w:r>
            <w:r w:rsidRPr="00440497">
              <w:rPr>
                <w:rFonts w:asciiTheme="minorHAnsi" w:hAnsiTheme="minorHAnsi" w:cstheme="minorHAnsi"/>
                <w:sz w:val="22"/>
                <w:szCs w:val="22"/>
              </w:rPr>
              <w:t xml:space="preserve">financial contribution to the cost of carrying out the functions of </w:t>
            </w:r>
            <w:r>
              <w:rPr>
                <w:rFonts w:asciiTheme="minorHAnsi" w:hAnsiTheme="minorHAnsi" w:cstheme="minorHAnsi"/>
                <w:sz w:val="22"/>
                <w:szCs w:val="22"/>
              </w:rPr>
              <w:t>Hepburn Shire Council</w:t>
            </w:r>
            <w:r w:rsidRPr="00440497">
              <w:rPr>
                <w:rFonts w:asciiTheme="minorHAnsi" w:hAnsiTheme="minorHAnsi" w:cstheme="minorHAnsi"/>
                <w:sz w:val="22"/>
                <w:szCs w:val="22"/>
              </w:rPr>
              <w:t>,</w:t>
            </w:r>
            <w:r>
              <w:rPr>
                <w:rFonts w:asciiTheme="minorHAnsi" w:hAnsiTheme="minorHAnsi" w:cstheme="minorHAnsi"/>
                <w:sz w:val="22"/>
                <w:szCs w:val="22"/>
              </w:rPr>
              <w:t xml:space="preserve"> </w:t>
            </w:r>
            <w:r w:rsidRPr="00440497">
              <w:rPr>
                <w:rFonts w:asciiTheme="minorHAnsi" w:hAnsiTheme="minorHAnsi" w:cstheme="minorHAnsi"/>
                <w:sz w:val="22"/>
                <w:szCs w:val="22"/>
              </w:rPr>
              <w:t>including (but not limited to) the:</w:t>
            </w:r>
          </w:p>
          <w:p w14:paraId="67041830" w14:textId="77777777" w:rsidR="00453469" w:rsidRPr="00440497" w:rsidRDefault="00453469" w:rsidP="00FC049E">
            <w:pPr>
              <w:pStyle w:val="ListParagraph"/>
              <w:numPr>
                <w:ilvl w:val="0"/>
                <w:numId w:val="41"/>
              </w:numPr>
              <w:spacing w:after="120"/>
              <w:ind w:left="319" w:hanging="319"/>
              <w:jc w:val="both"/>
              <w:rPr>
                <w:rFonts w:asciiTheme="minorHAnsi" w:hAnsiTheme="minorHAnsi" w:cstheme="minorHAnsi"/>
                <w:color w:val="000000"/>
                <w:sz w:val="22"/>
                <w:szCs w:val="22"/>
              </w:rPr>
            </w:pPr>
            <w:r w:rsidRPr="00440497">
              <w:rPr>
                <w:rFonts w:asciiTheme="minorHAnsi" w:hAnsiTheme="minorHAnsi" w:cstheme="minorHAnsi"/>
                <w:color w:val="000000"/>
                <w:sz w:val="22"/>
                <w:szCs w:val="22"/>
              </w:rPr>
              <w:t>Construction and maintenance of infrastructure assets.</w:t>
            </w:r>
          </w:p>
          <w:p w14:paraId="2320E080" w14:textId="77777777" w:rsidR="00453469" w:rsidRPr="00440497" w:rsidRDefault="00453469" w:rsidP="00FC049E">
            <w:pPr>
              <w:pStyle w:val="ListParagraph"/>
              <w:numPr>
                <w:ilvl w:val="0"/>
                <w:numId w:val="41"/>
              </w:numPr>
              <w:spacing w:after="120"/>
              <w:ind w:left="319" w:hanging="319"/>
              <w:jc w:val="both"/>
              <w:rPr>
                <w:rFonts w:asciiTheme="minorHAnsi" w:hAnsiTheme="minorHAnsi" w:cstheme="minorHAnsi"/>
                <w:color w:val="000000"/>
                <w:sz w:val="22"/>
                <w:szCs w:val="22"/>
              </w:rPr>
            </w:pPr>
            <w:r w:rsidRPr="00440497">
              <w:rPr>
                <w:rFonts w:asciiTheme="minorHAnsi" w:hAnsiTheme="minorHAnsi" w:cstheme="minorHAnsi"/>
                <w:color w:val="000000"/>
                <w:sz w:val="22"/>
                <w:szCs w:val="22"/>
              </w:rPr>
              <w:t>Development and provision of health and community services.</w:t>
            </w:r>
          </w:p>
          <w:p w14:paraId="3F515A07" w14:textId="77777777" w:rsidR="00453469" w:rsidRPr="00CF0E8B" w:rsidRDefault="00453469" w:rsidP="00FC049E">
            <w:pPr>
              <w:pStyle w:val="ListParagraph"/>
              <w:numPr>
                <w:ilvl w:val="0"/>
                <w:numId w:val="41"/>
              </w:numPr>
              <w:spacing w:after="120"/>
              <w:ind w:left="319" w:hanging="319"/>
              <w:jc w:val="both"/>
              <w:rPr>
                <w:rFonts w:asciiTheme="minorHAnsi" w:hAnsiTheme="minorHAnsi" w:cstheme="minorHAnsi"/>
                <w:b/>
                <w:szCs w:val="22"/>
              </w:rPr>
            </w:pPr>
            <w:r w:rsidRPr="00440497">
              <w:rPr>
                <w:rFonts w:asciiTheme="minorHAnsi" w:hAnsiTheme="minorHAnsi" w:cstheme="minorHAnsi"/>
                <w:color w:val="000000"/>
                <w:sz w:val="22"/>
                <w:szCs w:val="22"/>
              </w:rPr>
              <w:t>Provision of general support services</w:t>
            </w:r>
          </w:p>
        </w:tc>
      </w:tr>
      <w:tr w:rsidR="00453469" w:rsidRPr="00CF0E8B" w14:paraId="228AF522" w14:textId="77777777" w:rsidTr="00FC049E">
        <w:tc>
          <w:tcPr>
            <w:tcW w:w="2865" w:type="dxa"/>
          </w:tcPr>
          <w:p w14:paraId="6C27B310" w14:textId="77777777" w:rsidR="00453469" w:rsidRPr="00CF0E8B" w:rsidRDefault="00453469" w:rsidP="00FC049E">
            <w:pPr>
              <w:spacing w:after="120"/>
              <w:rPr>
                <w:rFonts w:asciiTheme="minorHAnsi" w:hAnsiTheme="minorHAnsi" w:cstheme="minorHAnsi"/>
                <w:b/>
                <w:sz w:val="22"/>
                <w:szCs w:val="22"/>
              </w:rPr>
            </w:pPr>
            <w:r w:rsidRPr="00CF0E8B">
              <w:rPr>
                <w:rFonts w:asciiTheme="minorHAnsi" w:hAnsiTheme="minorHAnsi" w:cstheme="minorHAnsi"/>
                <w:b/>
                <w:color w:val="000000"/>
                <w:sz w:val="22"/>
                <w:szCs w:val="22"/>
              </w:rPr>
              <w:t>Characteristics</w:t>
            </w:r>
          </w:p>
        </w:tc>
        <w:tc>
          <w:tcPr>
            <w:tcW w:w="6774" w:type="dxa"/>
          </w:tcPr>
          <w:p w14:paraId="4A0D6692" w14:textId="77777777" w:rsidR="00453469" w:rsidRPr="00C569EA" w:rsidRDefault="00453469" w:rsidP="00FC049E">
            <w:pPr>
              <w:spacing w:after="120"/>
              <w:jc w:val="both"/>
              <w:rPr>
                <w:rFonts w:asciiTheme="minorHAnsi" w:hAnsiTheme="minorHAnsi" w:cstheme="minorHAnsi"/>
                <w:sz w:val="22"/>
                <w:szCs w:val="22"/>
              </w:rPr>
            </w:pPr>
            <w:r w:rsidRPr="00C569EA">
              <w:rPr>
                <w:rFonts w:asciiTheme="minorHAnsi" w:hAnsiTheme="minorHAnsi" w:cstheme="minorHAnsi"/>
                <w:sz w:val="22"/>
                <w:szCs w:val="22"/>
              </w:rPr>
              <w:t xml:space="preserve">The characteristics of planning scheme zoning are applicable to the determination of vacant land which will be subject to the rate applicable to residential land. </w:t>
            </w:r>
          </w:p>
          <w:p w14:paraId="7F24CF52" w14:textId="77777777" w:rsidR="00453469" w:rsidRPr="00C569EA" w:rsidRDefault="00453469" w:rsidP="00FC049E">
            <w:pPr>
              <w:spacing w:after="120"/>
              <w:jc w:val="both"/>
              <w:rPr>
                <w:rFonts w:asciiTheme="minorHAnsi" w:hAnsiTheme="minorHAnsi" w:cstheme="minorHAnsi"/>
                <w:sz w:val="22"/>
                <w:szCs w:val="22"/>
              </w:rPr>
            </w:pPr>
            <w:r w:rsidRPr="00C569EA">
              <w:rPr>
                <w:rFonts w:asciiTheme="minorHAnsi" w:hAnsiTheme="minorHAnsi" w:cstheme="minorHAnsi"/>
                <w:sz w:val="22"/>
                <w:szCs w:val="22"/>
              </w:rPr>
              <w:t xml:space="preserve">The vacant land affected by this rate is that which is zoned residential under the </w:t>
            </w:r>
            <w:r>
              <w:rPr>
                <w:rFonts w:asciiTheme="minorHAnsi" w:hAnsiTheme="minorHAnsi" w:cstheme="minorHAnsi"/>
                <w:sz w:val="22"/>
                <w:szCs w:val="22"/>
              </w:rPr>
              <w:t xml:space="preserve">Hepburn Shire </w:t>
            </w:r>
            <w:r w:rsidRPr="00C569EA">
              <w:rPr>
                <w:rFonts w:asciiTheme="minorHAnsi" w:hAnsiTheme="minorHAnsi" w:cstheme="minorHAnsi"/>
                <w:sz w:val="22"/>
                <w:szCs w:val="22"/>
              </w:rPr>
              <w:t xml:space="preserve">Planning Scheme. </w:t>
            </w:r>
          </w:p>
          <w:p w14:paraId="4232664A" w14:textId="77777777" w:rsidR="00453469" w:rsidRPr="00CF0E8B" w:rsidRDefault="00453469" w:rsidP="00FC049E">
            <w:pPr>
              <w:spacing w:after="120"/>
              <w:jc w:val="both"/>
              <w:rPr>
                <w:rFonts w:asciiTheme="minorHAnsi" w:hAnsiTheme="minorHAnsi" w:cstheme="minorHAnsi"/>
                <w:b/>
                <w:sz w:val="22"/>
                <w:szCs w:val="22"/>
              </w:rPr>
            </w:pPr>
            <w:r w:rsidRPr="00C569EA">
              <w:rPr>
                <w:rFonts w:asciiTheme="minorHAnsi" w:hAnsiTheme="minorHAnsi" w:cstheme="minorHAnsi"/>
                <w:sz w:val="22"/>
                <w:szCs w:val="22"/>
              </w:rPr>
              <w:t>The classification of land which is improved will be determined by the occupation of that land and have reference to the planning scheme zoning</w:t>
            </w:r>
          </w:p>
        </w:tc>
      </w:tr>
      <w:tr w:rsidR="00453469" w:rsidRPr="00CF0E8B" w14:paraId="1237A343" w14:textId="77777777" w:rsidTr="00FC049E">
        <w:tc>
          <w:tcPr>
            <w:tcW w:w="2865" w:type="dxa"/>
          </w:tcPr>
          <w:p w14:paraId="47EAE16F" w14:textId="77777777" w:rsidR="00453469" w:rsidRPr="00CF0E8B" w:rsidRDefault="00453469" w:rsidP="00FC049E">
            <w:pPr>
              <w:spacing w:after="120"/>
              <w:rPr>
                <w:rFonts w:asciiTheme="minorHAnsi" w:hAnsiTheme="minorHAnsi" w:cstheme="minorHAnsi"/>
                <w:b/>
                <w:sz w:val="22"/>
                <w:szCs w:val="22"/>
              </w:rPr>
            </w:pPr>
            <w:r w:rsidRPr="00CF0E8B">
              <w:rPr>
                <w:rFonts w:asciiTheme="minorHAnsi" w:hAnsiTheme="minorHAnsi" w:cstheme="minorHAnsi"/>
                <w:b/>
                <w:noProof/>
                <w:sz w:val="22"/>
                <w:szCs w:val="22"/>
              </w:rPr>
              <w:t>Types and classes</w:t>
            </w:r>
          </w:p>
        </w:tc>
        <w:tc>
          <w:tcPr>
            <w:tcW w:w="6774" w:type="dxa"/>
          </w:tcPr>
          <w:p w14:paraId="18D72F20" w14:textId="77777777" w:rsidR="00453469" w:rsidRPr="00CF0E8B" w:rsidRDefault="00453469" w:rsidP="00FC049E">
            <w:pPr>
              <w:spacing w:after="120"/>
              <w:jc w:val="both"/>
              <w:rPr>
                <w:rFonts w:asciiTheme="minorHAnsi" w:hAnsiTheme="minorHAnsi" w:cstheme="minorHAnsi"/>
                <w:b/>
                <w:sz w:val="22"/>
                <w:szCs w:val="22"/>
              </w:rPr>
            </w:pPr>
            <w:r w:rsidRPr="00CF0E8B">
              <w:rPr>
                <w:rFonts w:asciiTheme="minorHAnsi" w:hAnsiTheme="minorHAnsi" w:cstheme="minorHAnsi"/>
                <w:color w:val="000000"/>
                <w:sz w:val="22"/>
                <w:szCs w:val="22"/>
              </w:rPr>
              <w:t>The types and classes of rateable land within this rate are those having the relevant characteristics described above</w:t>
            </w:r>
          </w:p>
        </w:tc>
      </w:tr>
      <w:tr w:rsidR="00453469" w:rsidRPr="00CF0E8B" w14:paraId="09A1732B" w14:textId="77777777" w:rsidTr="00FC049E">
        <w:tc>
          <w:tcPr>
            <w:tcW w:w="2865" w:type="dxa"/>
          </w:tcPr>
          <w:p w14:paraId="7B7F0380" w14:textId="77777777" w:rsidR="00453469" w:rsidRPr="00CF0E8B" w:rsidRDefault="00453469" w:rsidP="00FC049E">
            <w:pPr>
              <w:spacing w:after="120"/>
              <w:rPr>
                <w:rFonts w:asciiTheme="minorHAnsi" w:hAnsiTheme="minorHAnsi" w:cstheme="minorHAnsi"/>
                <w:b/>
                <w:noProof/>
                <w:sz w:val="22"/>
                <w:szCs w:val="22"/>
              </w:rPr>
            </w:pPr>
            <w:r w:rsidRPr="00CF0E8B">
              <w:rPr>
                <w:rFonts w:asciiTheme="minorHAnsi" w:hAnsiTheme="minorHAnsi" w:cstheme="minorHAnsi"/>
                <w:b/>
                <w:color w:val="000000"/>
                <w:sz w:val="22"/>
                <w:szCs w:val="22"/>
              </w:rPr>
              <w:t>Use of rate</w:t>
            </w:r>
          </w:p>
        </w:tc>
        <w:tc>
          <w:tcPr>
            <w:tcW w:w="6774" w:type="dxa"/>
          </w:tcPr>
          <w:p w14:paraId="52B62E40" w14:textId="77777777" w:rsidR="00453469" w:rsidRPr="00CF0E8B" w:rsidRDefault="00453469" w:rsidP="00FC049E">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 xml:space="preserve">The money raised by this rate will be applied to the items of expenditure described in the Budget by Council. </w:t>
            </w:r>
          </w:p>
          <w:p w14:paraId="321924B1" w14:textId="77777777" w:rsidR="00453469" w:rsidRPr="00CF0E8B" w:rsidRDefault="00453469" w:rsidP="00FC049E">
            <w:pPr>
              <w:spacing w:after="120"/>
              <w:jc w:val="both"/>
              <w:rPr>
                <w:rFonts w:asciiTheme="minorHAnsi" w:hAnsiTheme="minorHAnsi" w:cstheme="minorHAnsi"/>
                <w:b/>
                <w:sz w:val="22"/>
                <w:szCs w:val="22"/>
              </w:rPr>
            </w:pPr>
            <w:r w:rsidRPr="00CF0E8B">
              <w:rPr>
                <w:rFonts w:asciiTheme="minorHAnsi" w:hAnsiTheme="minorHAnsi" w:cstheme="minorHAnsi"/>
                <w:color w:val="000000"/>
                <w:sz w:val="22"/>
                <w:szCs w:val="22"/>
              </w:rPr>
              <w:t>The level of the rate for land in this category is considered to provide for an appropriate contribution to Council’s budgeted expenditure, having regard to the characteristics of the land</w:t>
            </w:r>
          </w:p>
        </w:tc>
      </w:tr>
      <w:tr w:rsidR="00453469" w:rsidRPr="00CF0E8B" w14:paraId="67DC8DAA" w14:textId="77777777" w:rsidTr="00FC049E">
        <w:tc>
          <w:tcPr>
            <w:tcW w:w="2865" w:type="dxa"/>
          </w:tcPr>
          <w:p w14:paraId="11CBFC6F" w14:textId="77777777" w:rsidR="00453469" w:rsidRPr="00CF0E8B" w:rsidRDefault="00453469" w:rsidP="00FC049E">
            <w:pPr>
              <w:spacing w:after="120"/>
              <w:rPr>
                <w:rFonts w:asciiTheme="minorHAnsi" w:hAnsiTheme="minorHAnsi" w:cstheme="minorHAnsi"/>
                <w:b/>
                <w:color w:val="000000"/>
                <w:sz w:val="22"/>
                <w:szCs w:val="22"/>
              </w:rPr>
            </w:pPr>
            <w:r w:rsidRPr="00CF0E8B">
              <w:rPr>
                <w:rFonts w:asciiTheme="minorHAnsi" w:hAnsiTheme="minorHAnsi" w:cstheme="minorHAnsi"/>
                <w:b/>
                <w:color w:val="000000"/>
                <w:sz w:val="22"/>
                <w:szCs w:val="22"/>
              </w:rPr>
              <w:t>Level of rate</w:t>
            </w:r>
          </w:p>
        </w:tc>
        <w:tc>
          <w:tcPr>
            <w:tcW w:w="6774" w:type="dxa"/>
          </w:tcPr>
          <w:p w14:paraId="599FF08F" w14:textId="5BE180A0" w:rsidR="00453469" w:rsidRPr="00CF0E8B" w:rsidRDefault="00453469" w:rsidP="00FC049E">
            <w:pPr>
              <w:spacing w:after="120"/>
              <w:jc w:val="both"/>
              <w:rPr>
                <w:rFonts w:asciiTheme="minorHAnsi" w:hAnsiTheme="minorHAnsi" w:cstheme="minorHAnsi"/>
                <w:color w:val="000000"/>
                <w:sz w:val="22"/>
                <w:szCs w:val="22"/>
              </w:rPr>
            </w:pPr>
            <w:r w:rsidRPr="00453469">
              <w:rPr>
                <w:rFonts w:asciiTheme="minorHAnsi" w:hAnsiTheme="minorHAnsi" w:cstheme="minorHAnsi"/>
                <w:color w:val="000000"/>
                <w:sz w:val="22"/>
                <w:szCs w:val="22"/>
              </w:rPr>
              <w:t>100 per cent of the general rate</w:t>
            </w:r>
          </w:p>
        </w:tc>
      </w:tr>
      <w:tr w:rsidR="00453469" w:rsidRPr="00CF0E8B" w14:paraId="119ADDC2" w14:textId="77777777" w:rsidTr="00FC049E">
        <w:tc>
          <w:tcPr>
            <w:tcW w:w="2865" w:type="dxa"/>
          </w:tcPr>
          <w:p w14:paraId="1333AC4B" w14:textId="77777777" w:rsidR="00453469" w:rsidRPr="00CF0E8B" w:rsidRDefault="00453469" w:rsidP="00FC049E">
            <w:pPr>
              <w:spacing w:after="120"/>
              <w:rPr>
                <w:rFonts w:asciiTheme="minorHAnsi" w:hAnsiTheme="minorHAnsi" w:cstheme="minorHAnsi"/>
                <w:b/>
                <w:color w:val="000000"/>
                <w:sz w:val="22"/>
                <w:szCs w:val="22"/>
              </w:rPr>
            </w:pPr>
            <w:r w:rsidRPr="00CF0E8B">
              <w:rPr>
                <w:rFonts w:asciiTheme="minorHAnsi" w:hAnsiTheme="minorHAnsi" w:cstheme="minorHAnsi"/>
                <w:b/>
                <w:color w:val="000000"/>
                <w:sz w:val="22"/>
                <w:szCs w:val="22"/>
              </w:rPr>
              <w:t>Use of land</w:t>
            </w:r>
          </w:p>
        </w:tc>
        <w:tc>
          <w:tcPr>
            <w:tcW w:w="6774" w:type="dxa"/>
          </w:tcPr>
          <w:p w14:paraId="4065848D" w14:textId="77777777" w:rsidR="00453469" w:rsidRPr="00CF0E8B" w:rsidRDefault="00453469" w:rsidP="00FC049E">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 xml:space="preserve">Is any use permitted under the </w:t>
            </w:r>
            <w:r>
              <w:rPr>
                <w:rFonts w:asciiTheme="minorHAnsi" w:hAnsiTheme="minorHAnsi" w:cstheme="minorHAnsi"/>
                <w:sz w:val="22"/>
                <w:szCs w:val="22"/>
              </w:rPr>
              <w:t xml:space="preserve">Hepburn Shire </w:t>
            </w:r>
            <w:r w:rsidRPr="00CF0E8B">
              <w:rPr>
                <w:rFonts w:asciiTheme="minorHAnsi" w:hAnsiTheme="minorHAnsi" w:cstheme="minorHAnsi"/>
                <w:color w:val="000000"/>
                <w:sz w:val="22"/>
                <w:szCs w:val="22"/>
              </w:rPr>
              <w:t>Planning Scheme</w:t>
            </w:r>
          </w:p>
        </w:tc>
      </w:tr>
      <w:tr w:rsidR="00453469" w:rsidRPr="00CF0E8B" w14:paraId="094C083A" w14:textId="77777777" w:rsidTr="00FC049E">
        <w:tc>
          <w:tcPr>
            <w:tcW w:w="2865" w:type="dxa"/>
          </w:tcPr>
          <w:p w14:paraId="7D3A085B" w14:textId="77777777" w:rsidR="00453469" w:rsidRPr="00CF0E8B" w:rsidRDefault="00453469" w:rsidP="00FC049E">
            <w:pPr>
              <w:ind w:left="1701" w:hanging="1701"/>
              <w:jc w:val="both"/>
              <w:rPr>
                <w:rFonts w:asciiTheme="minorHAnsi" w:hAnsiTheme="minorHAnsi" w:cstheme="minorHAnsi"/>
                <w:b/>
                <w:color w:val="000000"/>
                <w:sz w:val="22"/>
                <w:szCs w:val="22"/>
              </w:rPr>
            </w:pPr>
            <w:r w:rsidRPr="00CF0E8B">
              <w:rPr>
                <w:rFonts w:asciiTheme="minorHAnsi" w:hAnsiTheme="minorHAnsi" w:cstheme="minorHAnsi"/>
                <w:b/>
                <w:color w:val="000000"/>
                <w:sz w:val="22"/>
                <w:szCs w:val="22"/>
              </w:rPr>
              <w:t>Geographic location</w:t>
            </w:r>
          </w:p>
        </w:tc>
        <w:tc>
          <w:tcPr>
            <w:tcW w:w="6774" w:type="dxa"/>
          </w:tcPr>
          <w:p w14:paraId="365F83B2" w14:textId="77777777" w:rsidR="00453469" w:rsidRPr="00CF0E8B" w:rsidRDefault="00453469" w:rsidP="00FC049E">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This rate is applicable to land within the municipal district</w:t>
            </w:r>
          </w:p>
        </w:tc>
      </w:tr>
      <w:tr w:rsidR="00453469" w:rsidRPr="00CF0E8B" w14:paraId="30609D89" w14:textId="77777777" w:rsidTr="00FC049E">
        <w:tc>
          <w:tcPr>
            <w:tcW w:w="2865" w:type="dxa"/>
          </w:tcPr>
          <w:p w14:paraId="44E45444" w14:textId="77777777" w:rsidR="00453469" w:rsidRPr="00CF0E8B" w:rsidRDefault="00453469" w:rsidP="00FC049E">
            <w:pPr>
              <w:ind w:left="1701" w:hanging="1701"/>
              <w:jc w:val="both"/>
              <w:rPr>
                <w:rFonts w:asciiTheme="minorHAnsi" w:hAnsiTheme="minorHAnsi" w:cstheme="minorHAnsi"/>
                <w:b/>
                <w:color w:val="000000"/>
                <w:sz w:val="22"/>
                <w:szCs w:val="22"/>
              </w:rPr>
            </w:pPr>
            <w:r w:rsidRPr="00CF0E8B">
              <w:rPr>
                <w:rFonts w:asciiTheme="minorHAnsi" w:hAnsiTheme="minorHAnsi" w:cstheme="minorHAnsi"/>
                <w:b/>
                <w:noProof/>
                <w:sz w:val="22"/>
                <w:szCs w:val="22"/>
              </w:rPr>
              <w:t xml:space="preserve">Planning scheme </w:t>
            </w:r>
            <w:r w:rsidRPr="00CF0E8B">
              <w:rPr>
                <w:rFonts w:asciiTheme="minorHAnsi" w:hAnsiTheme="minorHAnsi" w:cstheme="minorHAnsi"/>
                <w:b/>
                <w:color w:val="000000"/>
                <w:sz w:val="22"/>
                <w:szCs w:val="22"/>
              </w:rPr>
              <w:t>zoning</w:t>
            </w:r>
          </w:p>
        </w:tc>
        <w:tc>
          <w:tcPr>
            <w:tcW w:w="6774" w:type="dxa"/>
          </w:tcPr>
          <w:p w14:paraId="06817B37" w14:textId="77777777" w:rsidR="00453469" w:rsidRPr="00CF0E8B" w:rsidRDefault="00453469" w:rsidP="00FC049E">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The zoning applicable to each rateable land within this category, as determined by consulting maps referred to in the relevant Planning Scheme</w:t>
            </w:r>
          </w:p>
        </w:tc>
      </w:tr>
      <w:tr w:rsidR="00453469" w:rsidRPr="00CF0E8B" w14:paraId="013A8DFB" w14:textId="77777777" w:rsidTr="00FC049E">
        <w:tc>
          <w:tcPr>
            <w:tcW w:w="2865" w:type="dxa"/>
          </w:tcPr>
          <w:p w14:paraId="05885F39" w14:textId="77777777" w:rsidR="00453469" w:rsidRPr="00CF0E8B" w:rsidRDefault="00453469" w:rsidP="00FC049E">
            <w:pPr>
              <w:ind w:left="1701" w:hanging="1701"/>
              <w:jc w:val="both"/>
              <w:rPr>
                <w:rFonts w:asciiTheme="minorHAnsi" w:hAnsiTheme="minorHAnsi" w:cstheme="minorHAnsi"/>
                <w:b/>
                <w:color w:val="000000"/>
                <w:sz w:val="22"/>
                <w:szCs w:val="22"/>
              </w:rPr>
            </w:pPr>
            <w:r w:rsidRPr="00CF0E8B">
              <w:rPr>
                <w:rFonts w:asciiTheme="minorHAnsi" w:hAnsiTheme="minorHAnsi" w:cstheme="minorHAnsi"/>
                <w:b/>
                <w:noProof/>
                <w:sz w:val="22"/>
                <w:szCs w:val="22"/>
              </w:rPr>
              <w:t xml:space="preserve">Types of </w:t>
            </w:r>
            <w:r w:rsidRPr="00CF0E8B">
              <w:rPr>
                <w:rFonts w:asciiTheme="minorHAnsi" w:hAnsiTheme="minorHAnsi" w:cstheme="minorHAnsi"/>
                <w:b/>
                <w:color w:val="000000"/>
                <w:sz w:val="22"/>
                <w:szCs w:val="22"/>
              </w:rPr>
              <w:t>buildings</w:t>
            </w:r>
          </w:p>
        </w:tc>
        <w:tc>
          <w:tcPr>
            <w:tcW w:w="6774" w:type="dxa"/>
          </w:tcPr>
          <w:p w14:paraId="5BB9C800" w14:textId="77777777" w:rsidR="00453469" w:rsidRPr="00CF0E8B" w:rsidRDefault="00453469" w:rsidP="00FC049E">
            <w:pPr>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Not applicable</w:t>
            </w:r>
          </w:p>
        </w:tc>
      </w:tr>
    </w:tbl>
    <w:p w14:paraId="35C76328" w14:textId="3E6591D4" w:rsidR="00EB7F46" w:rsidRDefault="00EB7F46">
      <w:pPr>
        <w:rPr>
          <w:rFonts w:ascii="Calibri" w:hAnsi="Calibri" w:cs="Calibri"/>
          <w:b/>
          <w:color w:val="2E74B5" w:themeColor="accent5" w:themeShade="BF"/>
          <w:sz w:val="28"/>
          <w:szCs w:val="28"/>
          <w:lang w:val="en-AU"/>
        </w:rPr>
      </w:pPr>
    </w:p>
    <w:p w14:paraId="4041891D" w14:textId="77777777" w:rsidR="00453469" w:rsidRDefault="00453469">
      <w:pPr>
        <w:rPr>
          <w:rFonts w:ascii="Calibri" w:hAnsi="Calibri" w:cs="Calibri"/>
          <w:b/>
          <w:color w:val="2E74B5" w:themeColor="accent5" w:themeShade="BF"/>
          <w:sz w:val="28"/>
          <w:szCs w:val="28"/>
          <w:lang w:val="en-AU"/>
        </w:rPr>
      </w:pPr>
      <w:r>
        <w:rPr>
          <w:b/>
          <w:color w:val="2E74B5" w:themeColor="accent5" w:themeShade="BF"/>
          <w:sz w:val="28"/>
          <w:szCs w:val="28"/>
        </w:rPr>
        <w:br w:type="page"/>
      </w:r>
    </w:p>
    <w:p w14:paraId="25104A1B" w14:textId="52FD03FE" w:rsidR="006B1539" w:rsidRPr="00691ED0" w:rsidRDefault="006B1539" w:rsidP="006B1539">
      <w:pPr>
        <w:pStyle w:val="Body"/>
        <w:rPr>
          <w:b/>
          <w:color w:val="2E74B5" w:themeColor="accent5" w:themeShade="BF"/>
          <w:sz w:val="28"/>
          <w:szCs w:val="28"/>
        </w:rPr>
      </w:pPr>
      <w:r>
        <w:rPr>
          <w:b/>
          <w:color w:val="2E74B5" w:themeColor="accent5" w:themeShade="BF"/>
          <w:sz w:val="28"/>
          <w:szCs w:val="28"/>
        </w:rPr>
        <w:lastRenderedPageBreak/>
        <w:t>Trust for Nature</w:t>
      </w:r>
      <w:r w:rsidRPr="00691ED0">
        <w:rPr>
          <w:b/>
          <w:color w:val="2E74B5" w:themeColor="accent5" w:themeShade="BF"/>
          <w:sz w:val="28"/>
          <w:szCs w:val="28"/>
        </w:rPr>
        <w:t xml:space="preserve"> Land</w:t>
      </w:r>
    </w:p>
    <w:tbl>
      <w:tblPr>
        <w:tblStyle w:val="TableGrid"/>
        <w:tblW w:w="9639" w:type="dxa"/>
        <w:tblInd w:w="-5" w:type="dxa"/>
        <w:tblLook w:val="04A0" w:firstRow="1" w:lastRow="0" w:firstColumn="1" w:lastColumn="0" w:noHBand="0" w:noVBand="1"/>
      </w:tblPr>
      <w:tblGrid>
        <w:gridCol w:w="2865"/>
        <w:gridCol w:w="6774"/>
      </w:tblGrid>
      <w:tr w:rsidR="006B1539" w:rsidRPr="00CF0E8B" w14:paraId="4ED8A0F4" w14:textId="77777777" w:rsidTr="00FC049E">
        <w:tc>
          <w:tcPr>
            <w:tcW w:w="2865" w:type="dxa"/>
          </w:tcPr>
          <w:p w14:paraId="7CF7C313" w14:textId="77777777" w:rsidR="006B1539" w:rsidRPr="00CF0E8B" w:rsidRDefault="006B1539" w:rsidP="00FC049E">
            <w:pPr>
              <w:spacing w:after="120"/>
              <w:rPr>
                <w:rFonts w:asciiTheme="minorHAnsi" w:hAnsiTheme="minorHAnsi" w:cstheme="minorHAnsi"/>
                <w:b/>
                <w:sz w:val="22"/>
                <w:szCs w:val="22"/>
              </w:rPr>
            </w:pPr>
            <w:r w:rsidRPr="00CF0E8B">
              <w:rPr>
                <w:rFonts w:asciiTheme="minorHAnsi" w:hAnsiTheme="minorHAnsi" w:cstheme="minorHAnsi"/>
                <w:b/>
                <w:sz w:val="22"/>
                <w:szCs w:val="22"/>
              </w:rPr>
              <w:t>Definition</w:t>
            </w:r>
          </w:p>
        </w:tc>
        <w:tc>
          <w:tcPr>
            <w:tcW w:w="6774" w:type="dxa"/>
          </w:tcPr>
          <w:p w14:paraId="4803A4DE" w14:textId="2E8EFF88" w:rsidR="006B1539" w:rsidRPr="00CF0E8B" w:rsidRDefault="006B1539" w:rsidP="006B1539">
            <w:pPr>
              <w:spacing w:after="120"/>
              <w:jc w:val="both"/>
              <w:rPr>
                <w:rFonts w:asciiTheme="minorHAnsi" w:hAnsiTheme="minorHAnsi" w:cstheme="minorHAnsi"/>
                <w:sz w:val="22"/>
                <w:szCs w:val="22"/>
              </w:rPr>
            </w:pPr>
            <w:r>
              <w:rPr>
                <w:rFonts w:asciiTheme="minorHAnsi" w:hAnsiTheme="minorHAnsi" w:cstheme="minorHAnsi"/>
                <w:sz w:val="22"/>
                <w:szCs w:val="22"/>
              </w:rPr>
              <w:t>Trust for Nature Lan</w:t>
            </w:r>
            <w:r w:rsidRPr="00440497">
              <w:rPr>
                <w:rFonts w:asciiTheme="minorHAnsi" w:hAnsiTheme="minorHAnsi" w:cstheme="minorHAnsi"/>
                <w:sz w:val="22"/>
                <w:szCs w:val="22"/>
              </w:rPr>
              <w:t xml:space="preserve">d is land, </w:t>
            </w:r>
            <w:r w:rsidRPr="006B1539">
              <w:rPr>
                <w:rFonts w:asciiTheme="minorHAnsi" w:hAnsiTheme="minorHAnsi" w:cstheme="minorHAnsi"/>
                <w:sz w:val="22"/>
                <w:szCs w:val="22"/>
              </w:rPr>
              <w:t>which has a Trust for Nature Covenant applying to the land. A Trust for Nature Covenant</w:t>
            </w:r>
            <w:r>
              <w:rPr>
                <w:rFonts w:asciiTheme="minorHAnsi" w:hAnsiTheme="minorHAnsi" w:cstheme="minorHAnsi"/>
                <w:sz w:val="22"/>
                <w:szCs w:val="22"/>
              </w:rPr>
              <w:t xml:space="preserve"> </w:t>
            </w:r>
            <w:r w:rsidRPr="006B1539">
              <w:rPr>
                <w:rFonts w:asciiTheme="minorHAnsi" w:hAnsiTheme="minorHAnsi" w:cstheme="minorHAnsi"/>
                <w:sz w:val="22"/>
                <w:szCs w:val="22"/>
              </w:rPr>
              <w:t>enables the permanent protecti</w:t>
            </w:r>
            <w:r>
              <w:rPr>
                <w:rFonts w:asciiTheme="minorHAnsi" w:hAnsiTheme="minorHAnsi" w:cstheme="minorHAnsi"/>
                <w:sz w:val="22"/>
                <w:szCs w:val="22"/>
              </w:rPr>
              <w:t>on</w:t>
            </w:r>
            <w:r w:rsidRPr="006B1539">
              <w:rPr>
                <w:rFonts w:asciiTheme="minorHAnsi" w:hAnsiTheme="minorHAnsi" w:cstheme="minorHAnsi"/>
                <w:sz w:val="22"/>
                <w:szCs w:val="22"/>
              </w:rPr>
              <w:t xml:space="preserve"> of significant areas of natural bush land. </w:t>
            </w:r>
          </w:p>
        </w:tc>
      </w:tr>
      <w:tr w:rsidR="006B1539" w:rsidRPr="00CF0E8B" w14:paraId="45FB624F" w14:textId="77777777" w:rsidTr="00FC049E">
        <w:tc>
          <w:tcPr>
            <w:tcW w:w="2865" w:type="dxa"/>
          </w:tcPr>
          <w:p w14:paraId="67A39558" w14:textId="77777777" w:rsidR="006B1539" w:rsidRPr="00CF0E8B" w:rsidRDefault="006B1539" w:rsidP="00FC049E">
            <w:pPr>
              <w:spacing w:after="120"/>
              <w:rPr>
                <w:rFonts w:asciiTheme="minorHAnsi" w:hAnsiTheme="minorHAnsi" w:cstheme="minorHAnsi"/>
                <w:b/>
                <w:sz w:val="22"/>
                <w:szCs w:val="22"/>
              </w:rPr>
            </w:pPr>
            <w:r w:rsidRPr="00CF0E8B">
              <w:rPr>
                <w:rFonts w:asciiTheme="minorHAnsi" w:hAnsiTheme="minorHAnsi" w:cstheme="minorHAnsi"/>
                <w:b/>
                <w:color w:val="000000"/>
                <w:sz w:val="22"/>
                <w:szCs w:val="22"/>
              </w:rPr>
              <w:t>Objectives</w:t>
            </w:r>
          </w:p>
        </w:tc>
        <w:tc>
          <w:tcPr>
            <w:tcW w:w="6774" w:type="dxa"/>
          </w:tcPr>
          <w:p w14:paraId="09A52F9B" w14:textId="77777777" w:rsidR="006B1539" w:rsidRPr="00440497" w:rsidRDefault="006B1539" w:rsidP="00FC049E">
            <w:pPr>
              <w:spacing w:after="120"/>
              <w:jc w:val="both"/>
              <w:rPr>
                <w:rFonts w:asciiTheme="minorHAnsi" w:hAnsiTheme="minorHAnsi" w:cstheme="minorHAnsi"/>
                <w:sz w:val="22"/>
                <w:szCs w:val="22"/>
              </w:rPr>
            </w:pPr>
            <w:r w:rsidRPr="00440497">
              <w:rPr>
                <w:rFonts w:asciiTheme="minorHAnsi" w:hAnsiTheme="minorHAnsi" w:cstheme="minorHAnsi"/>
                <w:sz w:val="22"/>
                <w:szCs w:val="22"/>
              </w:rPr>
              <w:t>The objective of this differential rate is to ensure that all rateable land makes an equitable</w:t>
            </w:r>
            <w:r>
              <w:rPr>
                <w:rFonts w:asciiTheme="minorHAnsi" w:hAnsiTheme="minorHAnsi" w:cstheme="minorHAnsi"/>
                <w:sz w:val="22"/>
                <w:szCs w:val="22"/>
              </w:rPr>
              <w:t xml:space="preserve"> </w:t>
            </w:r>
            <w:r w:rsidRPr="00440497">
              <w:rPr>
                <w:rFonts w:asciiTheme="minorHAnsi" w:hAnsiTheme="minorHAnsi" w:cstheme="minorHAnsi"/>
                <w:sz w:val="22"/>
                <w:szCs w:val="22"/>
              </w:rPr>
              <w:t xml:space="preserve">financial contribution to the cost of carrying out the functions of </w:t>
            </w:r>
            <w:r>
              <w:rPr>
                <w:rFonts w:asciiTheme="minorHAnsi" w:hAnsiTheme="minorHAnsi" w:cstheme="minorHAnsi"/>
                <w:sz w:val="22"/>
                <w:szCs w:val="22"/>
              </w:rPr>
              <w:t>the Hepburn Shire Council</w:t>
            </w:r>
            <w:r w:rsidRPr="00440497">
              <w:rPr>
                <w:rFonts w:asciiTheme="minorHAnsi" w:hAnsiTheme="minorHAnsi" w:cstheme="minorHAnsi"/>
                <w:sz w:val="22"/>
                <w:szCs w:val="22"/>
              </w:rPr>
              <w:t>,</w:t>
            </w:r>
            <w:r>
              <w:rPr>
                <w:rFonts w:asciiTheme="minorHAnsi" w:hAnsiTheme="minorHAnsi" w:cstheme="minorHAnsi"/>
                <w:sz w:val="22"/>
                <w:szCs w:val="22"/>
              </w:rPr>
              <w:t xml:space="preserve"> </w:t>
            </w:r>
            <w:r w:rsidRPr="00440497">
              <w:rPr>
                <w:rFonts w:asciiTheme="minorHAnsi" w:hAnsiTheme="minorHAnsi" w:cstheme="minorHAnsi"/>
                <w:sz w:val="22"/>
                <w:szCs w:val="22"/>
              </w:rPr>
              <w:t>including (but not limited to) the:</w:t>
            </w:r>
          </w:p>
          <w:p w14:paraId="21201099" w14:textId="77777777" w:rsidR="006B1539" w:rsidRPr="00440497" w:rsidRDefault="006B1539" w:rsidP="00FC049E">
            <w:pPr>
              <w:pStyle w:val="ListParagraph"/>
              <w:numPr>
                <w:ilvl w:val="0"/>
                <w:numId w:val="41"/>
              </w:numPr>
              <w:spacing w:after="120"/>
              <w:ind w:left="319" w:hanging="319"/>
              <w:jc w:val="both"/>
              <w:rPr>
                <w:rFonts w:asciiTheme="minorHAnsi" w:hAnsiTheme="minorHAnsi" w:cstheme="minorHAnsi"/>
                <w:color w:val="000000"/>
                <w:sz w:val="22"/>
                <w:szCs w:val="22"/>
              </w:rPr>
            </w:pPr>
            <w:r w:rsidRPr="00440497">
              <w:rPr>
                <w:rFonts w:asciiTheme="minorHAnsi" w:hAnsiTheme="minorHAnsi" w:cstheme="minorHAnsi"/>
                <w:color w:val="000000"/>
                <w:sz w:val="22"/>
                <w:szCs w:val="22"/>
              </w:rPr>
              <w:t>Construction and maintenance of infrastructure assets.</w:t>
            </w:r>
          </w:p>
          <w:p w14:paraId="66297567" w14:textId="77777777" w:rsidR="006B1539" w:rsidRPr="00440497" w:rsidRDefault="006B1539" w:rsidP="00FC049E">
            <w:pPr>
              <w:pStyle w:val="ListParagraph"/>
              <w:numPr>
                <w:ilvl w:val="0"/>
                <w:numId w:val="41"/>
              </w:numPr>
              <w:spacing w:after="120"/>
              <w:ind w:left="319" w:hanging="319"/>
              <w:jc w:val="both"/>
              <w:rPr>
                <w:rFonts w:asciiTheme="minorHAnsi" w:hAnsiTheme="minorHAnsi" w:cstheme="minorHAnsi"/>
                <w:color w:val="000000"/>
                <w:sz w:val="22"/>
                <w:szCs w:val="22"/>
              </w:rPr>
            </w:pPr>
            <w:r w:rsidRPr="00440497">
              <w:rPr>
                <w:rFonts w:asciiTheme="minorHAnsi" w:hAnsiTheme="minorHAnsi" w:cstheme="minorHAnsi"/>
                <w:color w:val="000000"/>
                <w:sz w:val="22"/>
                <w:szCs w:val="22"/>
              </w:rPr>
              <w:t>Development and provision of health and community services.</w:t>
            </w:r>
          </w:p>
          <w:p w14:paraId="44B93C7A" w14:textId="77777777" w:rsidR="006B1539" w:rsidRPr="006B1539" w:rsidRDefault="006B1539" w:rsidP="00FC049E">
            <w:pPr>
              <w:pStyle w:val="ListParagraph"/>
              <w:numPr>
                <w:ilvl w:val="0"/>
                <w:numId w:val="41"/>
              </w:numPr>
              <w:spacing w:after="120"/>
              <w:ind w:left="319" w:hanging="319"/>
              <w:jc w:val="both"/>
              <w:rPr>
                <w:rFonts w:asciiTheme="minorHAnsi" w:hAnsiTheme="minorHAnsi" w:cstheme="minorHAnsi"/>
                <w:b/>
                <w:szCs w:val="22"/>
              </w:rPr>
            </w:pPr>
            <w:r w:rsidRPr="00440497">
              <w:rPr>
                <w:rFonts w:asciiTheme="minorHAnsi" w:hAnsiTheme="minorHAnsi" w:cstheme="minorHAnsi"/>
                <w:color w:val="000000"/>
                <w:sz w:val="22"/>
                <w:szCs w:val="22"/>
              </w:rPr>
              <w:t>Provision of general support services</w:t>
            </w:r>
          </w:p>
          <w:p w14:paraId="5F89D69E" w14:textId="4276B3CB" w:rsidR="006B1539" w:rsidRPr="006B1539" w:rsidRDefault="006B1539" w:rsidP="006B1539">
            <w:pPr>
              <w:spacing w:after="120"/>
              <w:jc w:val="both"/>
              <w:rPr>
                <w:rFonts w:cstheme="minorHAnsi"/>
                <w:b/>
                <w:szCs w:val="22"/>
              </w:rPr>
            </w:pPr>
            <w:r w:rsidRPr="006B1539">
              <w:rPr>
                <w:rFonts w:asciiTheme="minorHAnsi" w:hAnsiTheme="minorHAnsi" w:cstheme="minorHAnsi"/>
                <w:sz w:val="22"/>
                <w:szCs w:val="22"/>
              </w:rPr>
              <w:t>It is also to encourage landowners to voluntarily place conservation covenants on their land</w:t>
            </w:r>
          </w:p>
        </w:tc>
      </w:tr>
      <w:tr w:rsidR="006B1539" w:rsidRPr="00CF0E8B" w14:paraId="75474240" w14:textId="77777777" w:rsidTr="00FC049E">
        <w:tc>
          <w:tcPr>
            <w:tcW w:w="2865" w:type="dxa"/>
          </w:tcPr>
          <w:p w14:paraId="57F754A7" w14:textId="77777777" w:rsidR="006B1539" w:rsidRPr="00CF0E8B" w:rsidRDefault="006B1539" w:rsidP="00FC049E">
            <w:pPr>
              <w:spacing w:after="120"/>
              <w:rPr>
                <w:rFonts w:asciiTheme="minorHAnsi" w:hAnsiTheme="minorHAnsi" w:cstheme="minorHAnsi"/>
                <w:b/>
                <w:sz w:val="22"/>
                <w:szCs w:val="22"/>
              </w:rPr>
            </w:pPr>
            <w:r w:rsidRPr="00CF0E8B">
              <w:rPr>
                <w:rFonts w:asciiTheme="minorHAnsi" w:hAnsiTheme="minorHAnsi" w:cstheme="minorHAnsi"/>
                <w:b/>
                <w:color w:val="000000"/>
                <w:sz w:val="22"/>
                <w:szCs w:val="22"/>
              </w:rPr>
              <w:t>Characteristics</w:t>
            </w:r>
          </w:p>
        </w:tc>
        <w:tc>
          <w:tcPr>
            <w:tcW w:w="6774" w:type="dxa"/>
          </w:tcPr>
          <w:p w14:paraId="46777058" w14:textId="77777777" w:rsidR="006B1539" w:rsidRPr="00C569EA" w:rsidRDefault="006B1539" w:rsidP="00FC049E">
            <w:pPr>
              <w:spacing w:after="120"/>
              <w:jc w:val="both"/>
              <w:rPr>
                <w:rFonts w:asciiTheme="minorHAnsi" w:hAnsiTheme="minorHAnsi" w:cstheme="minorHAnsi"/>
                <w:sz w:val="22"/>
                <w:szCs w:val="22"/>
              </w:rPr>
            </w:pPr>
            <w:r w:rsidRPr="00C569EA">
              <w:rPr>
                <w:rFonts w:asciiTheme="minorHAnsi" w:hAnsiTheme="minorHAnsi" w:cstheme="minorHAnsi"/>
                <w:sz w:val="22"/>
                <w:szCs w:val="22"/>
              </w:rPr>
              <w:t xml:space="preserve">The characteristics of planning scheme zoning are applicable to the determination of vacant land which will be subject to the rate applicable to residential land. </w:t>
            </w:r>
          </w:p>
          <w:p w14:paraId="6F1DCC76" w14:textId="77777777" w:rsidR="006B1539" w:rsidRPr="00C569EA" w:rsidRDefault="006B1539" w:rsidP="00FC049E">
            <w:pPr>
              <w:spacing w:after="120"/>
              <w:jc w:val="both"/>
              <w:rPr>
                <w:rFonts w:asciiTheme="minorHAnsi" w:hAnsiTheme="minorHAnsi" w:cstheme="minorHAnsi"/>
                <w:sz w:val="22"/>
                <w:szCs w:val="22"/>
              </w:rPr>
            </w:pPr>
            <w:r w:rsidRPr="00C569EA">
              <w:rPr>
                <w:rFonts w:asciiTheme="minorHAnsi" w:hAnsiTheme="minorHAnsi" w:cstheme="minorHAnsi"/>
                <w:sz w:val="22"/>
                <w:szCs w:val="22"/>
              </w:rPr>
              <w:t xml:space="preserve">The vacant land affected by this rate is that which is zoned residential under the </w:t>
            </w:r>
            <w:r>
              <w:rPr>
                <w:rFonts w:asciiTheme="minorHAnsi" w:hAnsiTheme="minorHAnsi" w:cstheme="minorHAnsi"/>
                <w:sz w:val="22"/>
                <w:szCs w:val="22"/>
              </w:rPr>
              <w:t>Hepburn Shire</w:t>
            </w:r>
            <w:r w:rsidRPr="00C569EA">
              <w:rPr>
                <w:rFonts w:asciiTheme="minorHAnsi" w:hAnsiTheme="minorHAnsi" w:cstheme="minorHAnsi"/>
                <w:sz w:val="22"/>
                <w:szCs w:val="22"/>
              </w:rPr>
              <w:t xml:space="preserve"> Planning Scheme. </w:t>
            </w:r>
          </w:p>
          <w:p w14:paraId="6539CBAB" w14:textId="77777777" w:rsidR="006B1539" w:rsidRPr="00CF0E8B" w:rsidRDefault="006B1539" w:rsidP="00FC049E">
            <w:pPr>
              <w:spacing w:after="120"/>
              <w:jc w:val="both"/>
              <w:rPr>
                <w:rFonts w:asciiTheme="minorHAnsi" w:hAnsiTheme="minorHAnsi" w:cstheme="minorHAnsi"/>
                <w:b/>
                <w:sz w:val="22"/>
                <w:szCs w:val="22"/>
              </w:rPr>
            </w:pPr>
            <w:r w:rsidRPr="00C569EA">
              <w:rPr>
                <w:rFonts w:asciiTheme="minorHAnsi" w:hAnsiTheme="minorHAnsi" w:cstheme="minorHAnsi"/>
                <w:sz w:val="22"/>
                <w:szCs w:val="22"/>
              </w:rPr>
              <w:t>The classification of land which is improved will be determined by the occupation of that land and have reference to the planning scheme zoning</w:t>
            </w:r>
          </w:p>
        </w:tc>
      </w:tr>
      <w:tr w:rsidR="006B1539" w:rsidRPr="00CF0E8B" w14:paraId="58D0214A" w14:textId="77777777" w:rsidTr="00FC049E">
        <w:tc>
          <w:tcPr>
            <w:tcW w:w="2865" w:type="dxa"/>
          </w:tcPr>
          <w:p w14:paraId="49C57701" w14:textId="77777777" w:rsidR="006B1539" w:rsidRPr="00CF0E8B" w:rsidRDefault="006B1539" w:rsidP="00FC049E">
            <w:pPr>
              <w:spacing w:after="120"/>
              <w:rPr>
                <w:rFonts w:asciiTheme="minorHAnsi" w:hAnsiTheme="minorHAnsi" w:cstheme="minorHAnsi"/>
                <w:b/>
                <w:sz w:val="22"/>
                <w:szCs w:val="22"/>
              </w:rPr>
            </w:pPr>
            <w:r w:rsidRPr="00CF0E8B">
              <w:rPr>
                <w:rFonts w:asciiTheme="minorHAnsi" w:hAnsiTheme="minorHAnsi" w:cstheme="minorHAnsi"/>
                <w:b/>
                <w:noProof/>
                <w:sz w:val="22"/>
                <w:szCs w:val="22"/>
              </w:rPr>
              <w:t>Types and classes</w:t>
            </w:r>
          </w:p>
        </w:tc>
        <w:tc>
          <w:tcPr>
            <w:tcW w:w="6774" w:type="dxa"/>
          </w:tcPr>
          <w:p w14:paraId="37732E9D" w14:textId="77777777" w:rsidR="006B1539" w:rsidRPr="00CF0E8B" w:rsidRDefault="006B1539" w:rsidP="00FC049E">
            <w:pPr>
              <w:spacing w:after="120"/>
              <w:jc w:val="both"/>
              <w:rPr>
                <w:rFonts w:asciiTheme="minorHAnsi" w:hAnsiTheme="minorHAnsi" w:cstheme="minorHAnsi"/>
                <w:b/>
                <w:sz w:val="22"/>
                <w:szCs w:val="22"/>
              </w:rPr>
            </w:pPr>
            <w:r w:rsidRPr="00CF0E8B">
              <w:rPr>
                <w:rFonts w:asciiTheme="minorHAnsi" w:hAnsiTheme="minorHAnsi" w:cstheme="minorHAnsi"/>
                <w:color w:val="000000"/>
                <w:sz w:val="22"/>
                <w:szCs w:val="22"/>
              </w:rPr>
              <w:t>The types and classes of rateable land within this rate are those having the relevant characteristics described above</w:t>
            </w:r>
          </w:p>
        </w:tc>
      </w:tr>
      <w:tr w:rsidR="006B1539" w:rsidRPr="00CF0E8B" w14:paraId="40C00BDD" w14:textId="77777777" w:rsidTr="00FC049E">
        <w:tc>
          <w:tcPr>
            <w:tcW w:w="2865" w:type="dxa"/>
          </w:tcPr>
          <w:p w14:paraId="4399EF12" w14:textId="77777777" w:rsidR="006B1539" w:rsidRPr="00CF0E8B" w:rsidRDefault="006B1539" w:rsidP="00FC049E">
            <w:pPr>
              <w:spacing w:after="120"/>
              <w:rPr>
                <w:rFonts w:asciiTheme="minorHAnsi" w:hAnsiTheme="minorHAnsi" w:cstheme="minorHAnsi"/>
                <w:b/>
                <w:noProof/>
                <w:sz w:val="22"/>
                <w:szCs w:val="22"/>
              </w:rPr>
            </w:pPr>
            <w:r w:rsidRPr="00CF0E8B">
              <w:rPr>
                <w:rFonts w:asciiTheme="minorHAnsi" w:hAnsiTheme="minorHAnsi" w:cstheme="minorHAnsi"/>
                <w:b/>
                <w:color w:val="000000"/>
                <w:sz w:val="22"/>
                <w:szCs w:val="22"/>
              </w:rPr>
              <w:t>Use of rate</w:t>
            </w:r>
          </w:p>
        </w:tc>
        <w:tc>
          <w:tcPr>
            <w:tcW w:w="6774" w:type="dxa"/>
          </w:tcPr>
          <w:p w14:paraId="0375618E" w14:textId="77777777" w:rsidR="006B1539" w:rsidRPr="00CF0E8B" w:rsidRDefault="006B1539" w:rsidP="00FC049E">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 xml:space="preserve">The money raised by this rate will be applied to the items of expenditure described in the Budget by Council. </w:t>
            </w:r>
          </w:p>
          <w:p w14:paraId="492C3A29" w14:textId="77777777" w:rsidR="006B1539" w:rsidRPr="00CF0E8B" w:rsidRDefault="006B1539" w:rsidP="00FC049E">
            <w:pPr>
              <w:spacing w:after="120"/>
              <w:jc w:val="both"/>
              <w:rPr>
                <w:rFonts w:asciiTheme="minorHAnsi" w:hAnsiTheme="minorHAnsi" w:cstheme="minorHAnsi"/>
                <w:b/>
                <w:sz w:val="22"/>
                <w:szCs w:val="22"/>
              </w:rPr>
            </w:pPr>
            <w:r w:rsidRPr="00CF0E8B">
              <w:rPr>
                <w:rFonts w:asciiTheme="minorHAnsi" w:hAnsiTheme="minorHAnsi" w:cstheme="minorHAnsi"/>
                <w:color w:val="000000"/>
                <w:sz w:val="22"/>
                <w:szCs w:val="22"/>
              </w:rPr>
              <w:t>The level of the rate for land in this category is considered to provide for an appropriate contribution to Council’s budgeted expenditure, having regard to the characteristics of the land</w:t>
            </w:r>
          </w:p>
        </w:tc>
      </w:tr>
      <w:tr w:rsidR="006B1539" w:rsidRPr="00CF0E8B" w14:paraId="6B941217" w14:textId="77777777" w:rsidTr="00FC049E">
        <w:tc>
          <w:tcPr>
            <w:tcW w:w="2865" w:type="dxa"/>
          </w:tcPr>
          <w:p w14:paraId="2293F661" w14:textId="77777777" w:rsidR="006B1539" w:rsidRPr="00CF0E8B" w:rsidRDefault="006B1539" w:rsidP="00FC049E">
            <w:pPr>
              <w:spacing w:after="120"/>
              <w:rPr>
                <w:rFonts w:asciiTheme="minorHAnsi" w:hAnsiTheme="minorHAnsi" w:cstheme="minorHAnsi"/>
                <w:b/>
                <w:color w:val="000000"/>
                <w:sz w:val="22"/>
                <w:szCs w:val="22"/>
              </w:rPr>
            </w:pPr>
            <w:r w:rsidRPr="00CF0E8B">
              <w:rPr>
                <w:rFonts w:asciiTheme="minorHAnsi" w:hAnsiTheme="minorHAnsi" w:cstheme="minorHAnsi"/>
                <w:b/>
                <w:color w:val="000000"/>
                <w:sz w:val="22"/>
                <w:szCs w:val="22"/>
              </w:rPr>
              <w:t>Level of rate</w:t>
            </w:r>
          </w:p>
        </w:tc>
        <w:tc>
          <w:tcPr>
            <w:tcW w:w="6774" w:type="dxa"/>
          </w:tcPr>
          <w:p w14:paraId="215F9998" w14:textId="30F3AB64" w:rsidR="006B1539" w:rsidRPr="00CF0E8B" w:rsidRDefault="006B1539" w:rsidP="00FC049E">
            <w:pPr>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5</w:t>
            </w:r>
            <w:r w:rsidRPr="00CF0E8B">
              <w:rPr>
                <w:rFonts w:asciiTheme="minorHAnsi" w:hAnsiTheme="minorHAnsi" w:cstheme="minorHAnsi"/>
                <w:color w:val="000000"/>
                <w:sz w:val="22"/>
                <w:szCs w:val="22"/>
              </w:rPr>
              <w:t>0</w:t>
            </w:r>
            <w:r>
              <w:rPr>
                <w:rFonts w:asciiTheme="minorHAnsi" w:hAnsiTheme="minorHAnsi" w:cstheme="minorHAnsi"/>
                <w:color w:val="000000"/>
                <w:sz w:val="22"/>
                <w:szCs w:val="22"/>
              </w:rPr>
              <w:t xml:space="preserve"> per cent</w:t>
            </w:r>
            <w:r w:rsidRPr="00CF0E8B">
              <w:rPr>
                <w:rFonts w:asciiTheme="minorHAnsi" w:hAnsiTheme="minorHAnsi" w:cstheme="minorHAnsi"/>
                <w:color w:val="000000"/>
                <w:sz w:val="22"/>
                <w:szCs w:val="22"/>
              </w:rPr>
              <w:t xml:space="preserve"> of the general rate</w:t>
            </w:r>
          </w:p>
        </w:tc>
      </w:tr>
      <w:tr w:rsidR="006B1539" w:rsidRPr="00CF0E8B" w14:paraId="4D9A604E" w14:textId="77777777" w:rsidTr="00FC049E">
        <w:tc>
          <w:tcPr>
            <w:tcW w:w="2865" w:type="dxa"/>
          </w:tcPr>
          <w:p w14:paraId="2A86ED33" w14:textId="77777777" w:rsidR="006B1539" w:rsidRPr="00CF0E8B" w:rsidRDefault="006B1539" w:rsidP="00FC049E">
            <w:pPr>
              <w:spacing w:after="120"/>
              <w:rPr>
                <w:rFonts w:asciiTheme="minorHAnsi" w:hAnsiTheme="minorHAnsi" w:cstheme="minorHAnsi"/>
                <w:b/>
                <w:color w:val="000000"/>
                <w:sz w:val="22"/>
                <w:szCs w:val="22"/>
              </w:rPr>
            </w:pPr>
            <w:r w:rsidRPr="00CF0E8B">
              <w:rPr>
                <w:rFonts w:asciiTheme="minorHAnsi" w:hAnsiTheme="minorHAnsi" w:cstheme="minorHAnsi"/>
                <w:b/>
                <w:color w:val="000000"/>
                <w:sz w:val="22"/>
                <w:szCs w:val="22"/>
              </w:rPr>
              <w:t>Use of land</w:t>
            </w:r>
          </w:p>
        </w:tc>
        <w:tc>
          <w:tcPr>
            <w:tcW w:w="6774" w:type="dxa"/>
          </w:tcPr>
          <w:p w14:paraId="15468649" w14:textId="77777777" w:rsidR="006B1539" w:rsidRPr="00CF0E8B" w:rsidRDefault="006B1539" w:rsidP="00FC049E">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 xml:space="preserve">Is any use permitted under the </w:t>
            </w:r>
            <w:r>
              <w:rPr>
                <w:rFonts w:asciiTheme="minorHAnsi" w:hAnsiTheme="minorHAnsi" w:cstheme="minorHAnsi"/>
                <w:color w:val="000000"/>
                <w:sz w:val="22"/>
                <w:szCs w:val="22"/>
              </w:rPr>
              <w:t>Hepburn Shire</w:t>
            </w:r>
            <w:r w:rsidRPr="00CF0E8B">
              <w:rPr>
                <w:rFonts w:asciiTheme="minorHAnsi" w:hAnsiTheme="minorHAnsi" w:cstheme="minorHAnsi"/>
                <w:color w:val="000000"/>
                <w:sz w:val="22"/>
                <w:szCs w:val="22"/>
              </w:rPr>
              <w:t xml:space="preserve"> Planning Scheme</w:t>
            </w:r>
          </w:p>
        </w:tc>
      </w:tr>
      <w:tr w:rsidR="006B1539" w:rsidRPr="00CF0E8B" w14:paraId="695CE44F" w14:textId="77777777" w:rsidTr="00FC049E">
        <w:tc>
          <w:tcPr>
            <w:tcW w:w="2865" w:type="dxa"/>
          </w:tcPr>
          <w:p w14:paraId="366D7C9C" w14:textId="77777777" w:rsidR="006B1539" w:rsidRPr="00CF0E8B" w:rsidRDefault="006B1539" w:rsidP="00FC049E">
            <w:pPr>
              <w:ind w:left="1701" w:hanging="1701"/>
              <w:jc w:val="both"/>
              <w:rPr>
                <w:rFonts w:asciiTheme="minorHAnsi" w:hAnsiTheme="minorHAnsi" w:cstheme="minorHAnsi"/>
                <w:b/>
                <w:color w:val="000000"/>
                <w:sz w:val="22"/>
                <w:szCs w:val="22"/>
              </w:rPr>
            </w:pPr>
            <w:r w:rsidRPr="00CF0E8B">
              <w:rPr>
                <w:rFonts w:asciiTheme="minorHAnsi" w:hAnsiTheme="minorHAnsi" w:cstheme="minorHAnsi"/>
                <w:b/>
                <w:color w:val="000000"/>
                <w:sz w:val="22"/>
                <w:szCs w:val="22"/>
              </w:rPr>
              <w:t>Geographic location</w:t>
            </w:r>
          </w:p>
        </w:tc>
        <w:tc>
          <w:tcPr>
            <w:tcW w:w="6774" w:type="dxa"/>
          </w:tcPr>
          <w:p w14:paraId="21523235" w14:textId="77777777" w:rsidR="006B1539" w:rsidRPr="00CF0E8B" w:rsidRDefault="006B1539" w:rsidP="00FC049E">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This rate is applicable to land within the municipal district</w:t>
            </w:r>
          </w:p>
        </w:tc>
      </w:tr>
      <w:tr w:rsidR="006B1539" w:rsidRPr="00CF0E8B" w14:paraId="447A97A6" w14:textId="77777777" w:rsidTr="00FC049E">
        <w:tc>
          <w:tcPr>
            <w:tcW w:w="2865" w:type="dxa"/>
          </w:tcPr>
          <w:p w14:paraId="2BAF885C" w14:textId="77777777" w:rsidR="006B1539" w:rsidRPr="00CF0E8B" w:rsidRDefault="006B1539" w:rsidP="00FC049E">
            <w:pPr>
              <w:ind w:left="1701" w:hanging="1701"/>
              <w:jc w:val="both"/>
              <w:rPr>
                <w:rFonts w:asciiTheme="minorHAnsi" w:hAnsiTheme="minorHAnsi" w:cstheme="minorHAnsi"/>
                <w:b/>
                <w:color w:val="000000"/>
                <w:sz w:val="22"/>
                <w:szCs w:val="22"/>
              </w:rPr>
            </w:pPr>
            <w:r w:rsidRPr="00CF0E8B">
              <w:rPr>
                <w:rFonts w:asciiTheme="minorHAnsi" w:hAnsiTheme="minorHAnsi" w:cstheme="minorHAnsi"/>
                <w:b/>
                <w:noProof/>
                <w:sz w:val="22"/>
                <w:szCs w:val="22"/>
              </w:rPr>
              <w:t xml:space="preserve">Planning scheme </w:t>
            </w:r>
            <w:r w:rsidRPr="00CF0E8B">
              <w:rPr>
                <w:rFonts w:asciiTheme="minorHAnsi" w:hAnsiTheme="minorHAnsi" w:cstheme="minorHAnsi"/>
                <w:b/>
                <w:color w:val="000000"/>
                <w:sz w:val="22"/>
                <w:szCs w:val="22"/>
              </w:rPr>
              <w:t>zoning</w:t>
            </w:r>
          </w:p>
        </w:tc>
        <w:tc>
          <w:tcPr>
            <w:tcW w:w="6774" w:type="dxa"/>
          </w:tcPr>
          <w:p w14:paraId="080F0D36" w14:textId="77777777" w:rsidR="006B1539" w:rsidRPr="00CF0E8B" w:rsidRDefault="006B1539" w:rsidP="00FC049E">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The zoning applicable to each rateable land within this category, as determined by consulting maps referred to in the relevant Planning Scheme</w:t>
            </w:r>
          </w:p>
        </w:tc>
      </w:tr>
      <w:tr w:rsidR="006B1539" w:rsidRPr="00CF0E8B" w14:paraId="405A54FE" w14:textId="77777777" w:rsidTr="00FC049E">
        <w:tc>
          <w:tcPr>
            <w:tcW w:w="2865" w:type="dxa"/>
          </w:tcPr>
          <w:p w14:paraId="2E189CA3" w14:textId="77777777" w:rsidR="006B1539" w:rsidRPr="00CF0E8B" w:rsidRDefault="006B1539" w:rsidP="00FC049E">
            <w:pPr>
              <w:ind w:left="1701" w:hanging="1701"/>
              <w:jc w:val="both"/>
              <w:rPr>
                <w:rFonts w:asciiTheme="minorHAnsi" w:hAnsiTheme="minorHAnsi" w:cstheme="minorHAnsi"/>
                <w:b/>
                <w:color w:val="000000"/>
                <w:sz w:val="22"/>
                <w:szCs w:val="22"/>
              </w:rPr>
            </w:pPr>
            <w:r w:rsidRPr="00CF0E8B">
              <w:rPr>
                <w:rFonts w:asciiTheme="minorHAnsi" w:hAnsiTheme="minorHAnsi" w:cstheme="minorHAnsi"/>
                <w:b/>
                <w:noProof/>
                <w:sz w:val="22"/>
                <w:szCs w:val="22"/>
              </w:rPr>
              <w:t xml:space="preserve">Types of </w:t>
            </w:r>
            <w:r w:rsidRPr="00CF0E8B">
              <w:rPr>
                <w:rFonts w:asciiTheme="minorHAnsi" w:hAnsiTheme="minorHAnsi" w:cstheme="minorHAnsi"/>
                <w:b/>
                <w:color w:val="000000"/>
                <w:sz w:val="22"/>
                <w:szCs w:val="22"/>
              </w:rPr>
              <w:t>buildings</w:t>
            </w:r>
          </w:p>
        </w:tc>
        <w:tc>
          <w:tcPr>
            <w:tcW w:w="6774" w:type="dxa"/>
          </w:tcPr>
          <w:p w14:paraId="013DF12F" w14:textId="087CE256" w:rsidR="006B1539" w:rsidRPr="00CF0E8B" w:rsidRDefault="006B1539" w:rsidP="00FC049E">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 xml:space="preserve">The types of buildings on the land within this rate are all buildings already constructed on the land or which will be constructed prior to the expiry of the </w:t>
            </w:r>
            <w:r w:rsidR="00010233">
              <w:rPr>
                <w:rFonts w:asciiTheme="minorHAnsi" w:hAnsiTheme="minorHAnsi" w:cstheme="minorHAnsi"/>
                <w:color w:val="000000"/>
                <w:sz w:val="22"/>
                <w:szCs w:val="22"/>
              </w:rPr>
              <w:t>financial</w:t>
            </w:r>
            <w:r w:rsidRPr="00CF0E8B">
              <w:rPr>
                <w:rFonts w:asciiTheme="minorHAnsi" w:hAnsiTheme="minorHAnsi" w:cstheme="minorHAnsi"/>
                <w:color w:val="000000"/>
                <w:sz w:val="22"/>
                <w:szCs w:val="22"/>
              </w:rPr>
              <w:t xml:space="preserve"> year</w:t>
            </w:r>
          </w:p>
        </w:tc>
      </w:tr>
    </w:tbl>
    <w:p w14:paraId="6C5C2144" w14:textId="77777777" w:rsidR="006B1539" w:rsidRDefault="006B1539" w:rsidP="00F4283D">
      <w:pPr>
        <w:pStyle w:val="Body"/>
        <w:rPr>
          <w:b/>
          <w:color w:val="2E74B5" w:themeColor="accent5" w:themeShade="BF"/>
          <w:sz w:val="28"/>
          <w:szCs w:val="28"/>
        </w:rPr>
      </w:pPr>
    </w:p>
    <w:p w14:paraId="19D101A7" w14:textId="77777777" w:rsidR="006B1539" w:rsidRDefault="006B1539">
      <w:pPr>
        <w:rPr>
          <w:rFonts w:ascii="Calibri" w:hAnsi="Calibri" w:cs="Calibri"/>
          <w:b/>
          <w:color w:val="2E74B5" w:themeColor="accent5" w:themeShade="BF"/>
          <w:sz w:val="28"/>
          <w:szCs w:val="28"/>
          <w:lang w:val="en-AU"/>
        </w:rPr>
      </w:pPr>
      <w:r>
        <w:rPr>
          <w:b/>
          <w:color w:val="2E74B5" w:themeColor="accent5" w:themeShade="BF"/>
          <w:sz w:val="28"/>
          <w:szCs w:val="28"/>
        </w:rPr>
        <w:br w:type="page"/>
      </w:r>
    </w:p>
    <w:p w14:paraId="77ED0D4B" w14:textId="2575231E" w:rsidR="00F4283D" w:rsidRPr="00691ED0" w:rsidRDefault="00F4283D" w:rsidP="00F4283D">
      <w:pPr>
        <w:pStyle w:val="Body"/>
        <w:rPr>
          <w:b/>
          <w:color w:val="2E74B5" w:themeColor="accent5" w:themeShade="BF"/>
          <w:sz w:val="28"/>
          <w:szCs w:val="28"/>
        </w:rPr>
      </w:pPr>
      <w:r>
        <w:rPr>
          <w:b/>
          <w:color w:val="2E74B5" w:themeColor="accent5" w:themeShade="BF"/>
          <w:sz w:val="28"/>
          <w:szCs w:val="28"/>
        </w:rPr>
        <w:lastRenderedPageBreak/>
        <w:t>Recreational</w:t>
      </w:r>
      <w:r w:rsidRPr="00691ED0">
        <w:rPr>
          <w:b/>
          <w:color w:val="2E74B5" w:themeColor="accent5" w:themeShade="BF"/>
          <w:sz w:val="28"/>
          <w:szCs w:val="28"/>
        </w:rPr>
        <w:t xml:space="preserve"> Land</w:t>
      </w:r>
    </w:p>
    <w:tbl>
      <w:tblPr>
        <w:tblStyle w:val="TableGrid"/>
        <w:tblW w:w="9639" w:type="dxa"/>
        <w:tblInd w:w="-5" w:type="dxa"/>
        <w:tblLook w:val="04A0" w:firstRow="1" w:lastRow="0" w:firstColumn="1" w:lastColumn="0" w:noHBand="0" w:noVBand="1"/>
      </w:tblPr>
      <w:tblGrid>
        <w:gridCol w:w="2865"/>
        <w:gridCol w:w="6774"/>
      </w:tblGrid>
      <w:tr w:rsidR="00F4283D" w:rsidRPr="00CF0E8B" w14:paraId="3AC7219C" w14:textId="77777777" w:rsidTr="0073501B">
        <w:tc>
          <w:tcPr>
            <w:tcW w:w="2865" w:type="dxa"/>
          </w:tcPr>
          <w:p w14:paraId="5C23E3A4" w14:textId="77777777" w:rsidR="00F4283D" w:rsidRPr="00CF0E8B" w:rsidRDefault="00F4283D" w:rsidP="0073501B">
            <w:pPr>
              <w:spacing w:after="120"/>
              <w:rPr>
                <w:rFonts w:asciiTheme="minorHAnsi" w:hAnsiTheme="minorHAnsi" w:cstheme="minorHAnsi"/>
                <w:b/>
                <w:sz w:val="22"/>
                <w:szCs w:val="22"/>
              </w:rPr>
            </w:pPr>
            <w:r w:rsidRPr="00CF0E8B">
              <w:rPr>
                <w:rFonts w:asciiTheme="minorHAnsi" w:hAnsiTheme="minorHAnsi" w:cstheme="minorHAnsi"/>
                <w:b/>
                <w:sz w:val="22"/>
                <w:szCs w:val="22"/>
              </w:rPr>
              <w:t>Definition</w:t>
            </w:r>
          </w:p>
        </w:tc>
        <w:tc>
          <w:tcPr>
            <w:tcW w:w="6774" w:type="dxa"/>
          </w:tcPr>
          <w:p w14:paraId="67E0EBE8" w14:textId="77777777" w:rsidR="00F4283D" w:rsidRPr="00CF0E8B" w:rsidRDefault="00F4283D" w:rsidP="0073501B">
            <w:pPr>
              <w:spacing w:after="120"/>
              <w:jc w:val="both"/>
              <w:rPr>
                <w:rFonts w:asciiTheme="minorHAnsi" w:hAnsiTheme="minorHAnsi" w:cstheme="minorHAnsi"/>
                <w:sz w:val="22"/>
                <w:szCs w:val="22"/>
              </w:rPr>
            </w:pPr>
            <w:r>
              <w:rPr>
                <w:rFonts w:asciiTheme="minorHAnsi" w:hAnsiTheme="minorHAnsi" w:cstheme="minorHAnsi"/>
                <w:sz w:val="22"/>
                <w:szCs w:val="22"/>
                <w:lang w:val="en-GB"/>
              </w:rPr>
              <w:t>Cultural and Recreational Land i</w:t>
            </w:r>
            <w:r w:rsidRPr="00EB7F46">
              <w:rPr>
                <w:rFonts w:asciiTheme="minorHAnsi" w:hAnsiTheme="minorHAnsi" w:cstheme="minorHAnsi"/>
                <w:sz w:val="22"/>
                <w:szCs w:val="22"/>
                <w:lang w:val="en-GB"/>
              </w:rPr>
              <w:t xml:space="preserve">s land as defined under the </w:t>
            </w:r>
            <w:r w:rsidRPr="00EB7F46">
              <w:rPr>
                <w:rFonts w:asciiTheme="minorHAnsi" w:hAnsiTheme="minorHAnsi" w:cstheme="minorHAnsi"/>
                <w:i/>
                <w:iCs/>
                <w:sz w:val="22"/>
                <w:szCs w:val="22"/>
                <w:lang w:val="en-GB"/>
              </w:rPr>
              <w:t>Cultural and Recreational Lands Act 1963</w:t>
            </w:r>
          </w:p>
        </w:tc>
      </w:tr>
      <w:tr w:rsidR="00F4283D" w:rsidRPr="00CF0E8B" w14:paraId="4C89F7F4" w14:textId="77777777" w:rsidTr="0073501B">
        <w:tc>
          <w:tcPr>
            <w:tcW w:w="2865" w:type="dxa"/>
          </w:tcPr>
          <w:p w14:paraId="046140F5" w14:textId="77777777" w:rsidR="00F4283D" w:rsidRPr="00CF0E8B" w:rsidRDefault="00F4283D" w:rsidP="0073501B">
            <w:pPr>
              <w:spacing w:after="120"/>
              <w:rPr>
                <w:rFonts w:asciiTheme="minorHAnsi" w:hAnsiTheme="minorHAnsi" w:cstheme="minorHAnsi"/>
                <w:b/>
                <w:sz w:val="22"/>
                <w:szCs w:val="22"/>
              </w:rPr>
            </w:pPr>
            <w:r w:rsidRPr="00CF0E8B">
              <w:rPr>
                <w:rFonts w:asciiTheme="minorHAnsi" w:hAnsiTheme="minorHAnsi" w:cstheme="minorHAnsi"/>
                <w:b/>
                <w:color w:val="000000"/>
                <w:sz w:val="22"/>
                <w:szCs w:val="22"/>
              </w:rPr>
              <w:t>Objectives</w:t>
            </w:r>
          </w:p>
        </w:tc>
        <w:tc>
          <w:tcPr>
            <w:tcW w:w="6774" w:type="dxa"/>
          </w:tcPr>
          <w:p w14:paraId="22059DF8" w14:textId="77777777" w:rsidR="00F4283D" w:rsidRPr="00CF0E8B" w:rsidRDefault="00F4283D" w:rsidP="0073501B">
            <w:pPr>
              <w:spacing w:after="120"/>
              <w:jc w:val="both"/>
              <w:rPr>
                <w:rFonts w:asciiTheme="minorHAnsi" w:hAnsiTheme="minorHAnsi" w:cstheme="minorHAnsi"/>
                <w:b/>
                <w:szCs w:val="22"/>
              </w:rPr>
            </w:pPr>
            <w:r w:rsidRPr="00EB7F46">
              <w:rPr>
                <w:rFonts w:asciiTheme="minorHAnsi" w:hAnsiTheme="minorHAnsi" w:cstheme="minorHAnsi"/>
                <w:sz w:val="22"/>
                <w:szCs w:val="22"/>
                <w:lang w:val="en-GB"/>
              </w:rPr>
              <w:t xml:space="preserve">The objective of the rate </w:t>
            </w:r>
            <w:r>
              <w:rPr>
                <w:rFonts w:asciiTheme="minorHAnsi" w:hAnsiTheme="minorHAnsi" w:cstheme="minorHAnsi"/>
                <w:sz w:val="22"/>
                <w:szCs w:val="22"/>
                <w:lang w:val="en-GB"/>
              </w:rPr>
              <w:t>is</w:t>
            </w:r>
            <w:r w:rsidRPr="00EB7F46">
              <w:rPr>
                <w:rFonts w:asciiTheme="minorHAnsi" w:hAnsiTheme="minorHAnsi" w:cstheme="minorHAnsi"/>
                <w:sz w:val="22"/>
                <w:szCs w:val="22"/>
                <w:lang w:val="en-GB"/>
              </w:rPr>
              <w:t xml:space="preserve"> to recognise the large contribution that these community organisations and the volunteers make to the Municipality in the provision of sporting, cultural and recreational activities</w:t>
            </w:r>
          </w:p>
        </w:tc>
      </w:tr>
      <w:tr w:rsidR="00F4283D" w:rsidRPr="00CF0E8B" w14:paraId="5D4C3035" w14:textId="77777777" w:rsidTr="0073501B">
        <w:tc>
          <w:tcPr>
            <w:tcW w:w="2865" w:type="dxa"/>
          </w:tcPr>
          <w:p w14:paraId="63FA22B5" w14:textId="77777777" w:rsidR="00F4283D" w:rsidRPr="00CF0E8B" w:rsidRDefault="00F4283D" w:rsidP="0073501B">
            <w:pPr>
              <w:spacing w:after="120"/>
              <w:rPr>
                <w:rFonts w:asciiTheme="minorHAnsi" w:hAnsiTheme="minorHAnsi" w:cstheme="minorHAnsi"/>
                <w:b/>
                <w:sz w:val="22"/>
                <w:szCs w:val="22"/>
              </w:rPr>
            </w:pPr>
            <w:r w:rsidRPr="00CF0E8B">
              <w:rPr>
                <w:rFonts w:asciiTheme="minorHAnsi" w:hAnsiTheme="minorHAnsi" w:cstheme="minorHAnsi"/>
                <w:b/>
                <w:color w:val="000000"/>
                <w:sz w:val="22"/>
                <w:szCs w:val="22"/>
              </w:rPr>
              <w:t>Characteristics</w:t>
            </w:r>
          </w:p>
        </w:tc>
        <w:tc>
          <w:tcPr>
            <w:tcW w:w="6774" w:type="dxa"/>
          </w:tcPr>
          <w:p w14:paraId="0E125625" w14:textId="77777777" w:rsidR="00F4283D" w:rsidRPr="00EB7F46" w:rsidRDefault="00F4283D" w:rsidP="0073501B">
            <w:pPr>
              <w:spacing w:after="120"/>
              <w:jc w:val="both"/>
              <w:rPr>
                <w:rFonts w:asciiTheme="minorHAnsi" w:hAnsiTheme="minorHAnsi" w:cstheme="minorHAnsi"/>
                <w:sz w:val="22"/>
                <w:szCs w:val="22"/>
              </w:rPr>
            </w:pPr>
            <w:r w:rsidRPr="00EB7F46">
              <w:rPr>
                <w:rFonts w:asciiTheme="minorHAnsi" w:hAnsiTheme="minorHAnsi" w:cstheme="minorHAnsi"/>
                <w:sz w:val="22"/>
                <w:szCs w:val="22"/>
              </w:rPr>
              <w:t xml:space="preserve">Is cultural and recreational land </w:t>
            </w:r>
            <w:r>
              <w:rPr>
                <w:rFonts w:asciiTheme="minorHAnsi" w:hAnsiTheme="minorHAnsi" w:cstheme="minorHAnsi"/>
                <w:sz w:val="22"/>
                <w:szCs w:val="22"/>
              </w:rPr>
              <w:t>and</w:t>
            </w:r>
            <w:r w:rsidRPr="00EB7F46">
              <w:rPr>
                <w:rFonts w:asciiTheme="minorHAnsi" w:hAnsiTheme="minorHAnsi" w:cstheme="minorHAnsi"/>
                <w:sz w:val="22"/>
                <w:szCs w:val="22"/>
              </w:rPr>
              <w:t>:</w:t>
            </w:r>
          </w:p>
          <w:p w14:paraId="707F7B7E" w14:textId="77777777" w:rsidR="00F4283D" w:rsidRPr="00EB7F46" w:rsidRDefault="00F4283D" w:rsidP="0073501B">
            <w:pPr>
              <w:pStyle w:val="ListParagraph"/>
              <w:numPr>
                <w:ilvl w:val="0"/>
                <w:numId w:val="41"/>
              </w:numPr>
              <w:spacing w:after="120"/>
              <w:ind w:left="319" w:hanging="319"/>
              <w:jc w:val="both"/>
              <w:rPr>
                <w:rFonts w:asciiTheme="minorHAnsi" w:hAnsiTheme="minorHAnsi" w:cstheme="minorHAnsi"/>
                <w:color w:val="000000"/>
                <w:sz w:val="22"/>
                <w:szCs w:val="22"/>
              </w:rPr>
            </w:pPr>
            <w:r w:rsidRPr="00EB7F46">
              <w:rPr>
                <w:rFonts w:asciiTheme="minorHAnsi" w:hAnsiTheme="minorHAnsi" w:cstheme="minorHAnsi"/>
                <w:color w:val="000000"/>
                <w:sz w:val="22"/>
                <w:szCs w:val="22"/>
              </w:rPr>
              <w:t>Occupied by a body which exists for cultural or recreational purposes and applies its profits in promoting the furthering of this purpose</w:t>
            </w:r>
          </w:p>
          <w:p w14:paraId="65B17780" w14:textId="77777777" w:rsidR="00F4283D" w:rsidRPr="00EB7F46" w:rsidRDefault="00F4283D" w:rsidP="0073501B">
            <w:pPr>
              <w:pStyle w:val="ListParagraph"/>
              <w:numPr>
                <w:ilvl w:val="0"/>
                <w:numId w:val="41"/>
              </w:numPr>
              <w:spacing w:after="120"/>
              <w:ind w:left="319" w:hanging="319"/>
              <w:jc w:val="both"/>
              <w:rPr>
                <w:rFonts w:asciiTheme="minorHAnsi" w:hAnsiTheme="minorHAnsi" w:cstheme="minorHAnsi"/>
                <w:color w:val="000000"/>
                <w:sz w:val="22"/>
                <w:szCs w:val="22"/>
              </w:rPr>
            </w:pPr>
            <w:r w:rsidRPr="00EB7F46">
              <w:rPr>
                <w:rFonts w:asciiTheme="minorHAnsi" w:hAnsiTheme="minorHAnsi" w:cstheme="minorHAnsi"/>
                <w:color w:val="000000"/>
                <w:sz w:val="22"/>
                <w:szCs w:val="22"/>
              </w:rPr>
              <w:t>Owned by the body, by the Crown or by Council</w:t>
            </w:r>
          </w:p>
          <w:p w14:paraId="64424489" w14:textId="77777777" w:rsidR="00F4283D" w:rsidRPr="00CF0E8B" w:rsidRDefault="00F4283D" w:rsidP="0073501B">
            <w:pPr>
              <w:pStyle w:val="ListParagraph"/>
              <w:numPr>
                <w:ilvl w:val="0"/>
                <w:numId w:val="41"/>
              </w:numPr>
              <w:spacing w:after="120"/>
              <w:ind w:left="319" w:hanging="319"/>
              <w:jc w:val="both"/>
              <w:rPr>
                <w:rFonts w:asciiTheme="minorHAnsi" w:hAnsiTheme="minorHAnsi" w:cstheme="minorHAnsi"/>
                <w:b/>
                <w:sz w:val="22"/>
                <w:szCs w:val="22"/>
              </w:rPr>
            </w:pPr>
            <w:r w:rsidRPr="00EB7F46">
              <w:rPr>
                <w:rFonts w:asciiTheme="minorHAnsi" w:hAnsiTheme="minorHAnsi" w:cstheme="minorHAnsi"/>
                <w:color w:val="000000"/>
                <w:sz w:val="22"/>
                <w:szCs w:val="22"/>
              </w:rPr>
              <w:t>Not agricultural showgrounds</w:t>
            </w:r>
          </w:p>
        </w:tc>
      </w:tr>
      <w:tr w:rsidR="00F4283D" w:rsidRPr="00CF0E8B" w14:paraId="4BF2BFA1" w14:textId="77777777" w:rsidTr="0073501B">
        <w:tc>
          <w:tcPr>
            <w:tcW w:w="2865" w:type="dxa"/>
          </w:tcPr>
          <w:p w14:paraId="4EE2456F" w14:textId="77777777" w:rsidR="00F4283D" w:rsidRPr="00CF0E8B" w:rsidRDefault="00F4283D" w:rsidP="0073501B">
            <w:pPr>
              <w:spacing w:after="120"/>
              <w:rPr>
                <w:rFonts w:asciiTheme="minorHAnsi" w:hAnsiTheme="minorHAnsi" w:cstheme="minorHAnsi"/>
                <w:b/>
                <w:sz w:val="22"/>
                <w:szCs w:val="22"/>
              </w:rPr>
            </w:pPr>
            <w:r w:rsidRPr="00CF0E8B">
              <w:rPr>
                <w:rFonts w:asciiTheme="minorHAnsi" w:hAnsiTheme="minorHAnsi" w:cstheme="minorHAnsi"/>
                <w:b/>
                <w:noProof/>
                <w:sz w:val="22"/>
                <w:szCs w:val="22"/>
              </w:rPr>
              <w:t>Types and classes</w:t>
            </w:r>
          </w:p>
        </w:tc>
        <w:tc>
          <w:tcPr>
            <w:tcW w:w="6774" w:type="dxa"/>
          </w:tcPr>
          <w:p w14:paraId="598E878B" w14:textId="77777777" w:rsidR="00F4283D" w:rsidRPr="00CF0E8B" w:rsidRDefault="00F4283D" w:rsidP="0073501B">
            <w:pPr>
              <w:spacing w:after="120"/>
              <w:jc w:val="both"/>
              <w:rPr>
                <w:rFonts w:asciiTheme="minorHAnsi" w:hAnsiTheme="minorHAnsi" w:cstheme="minorHAnsi"/>
                <w:b/>
                <w:sz w:val="22"/>
                <w:szCs w:val="22"/>
              </w:rPr>
            </w:pPr>
            <w:r w:rsidRPr="00CF0E8B">
              <w:rPr>
                <w:rFonts w:asciiTheme="minorHAnsi" w:hAnsiTheme="minorHAnsi" w:cstheme="minorHAnsi"/>
                <w:color w:val="000000"/>
                <w:sz w:val="22"/>
                <w:szCs w:val="22"/>
              </w:rPr>
              <w:t>The types and classes of rateable land within this rate are those having the relevant characteristics described above</w:t>
            </w:r>
          </w:p>
        </w:tc>
      </w:tr>
      <w:tr w:rsidR="00F4283D" w:rsidRPr="00CF0E8B" w14:paraId="5C95E2E7" w14:textId="77777777" w:rsidTr="0073501B">
        <w:tc>
          <w:tcPr>
            <w:tcW w:w="2865" w:type="dxa"/>
          </w:tcPr>
          <w:p w14:paraId="3AAE5F0D" w14:textId="77777777" w:rsidR="00F4283D" w:rsidRPr="00CF0E8B" w:rsidRDefault="00F4283D" w:rsidP="0073501B">
            <w:pPr>
              <w:spacing w:after="120"/>
              <w:rPr>
                <w:rFonts w:asciiTheme="minorHAnsi" w:hAnsiTheme="minorHAnsi" w:cstheme="minorHAnsi"/>
                <w:b/>
                <w:noProof/>
                <w:sz w:val="22"/>
                <w:szCs w:val="22"/>
              </w:rPr>
            </w:pPr>
            <w:r w:rsidRPr="00CF0E8B">
              <w:rPr>
                <w:rFonts w:asciiTheme="minorHAnsi" w:hAnsiTheme="minorHAnsi" w:cstheme="minorHAnsi"/>
                <w:b/>
                <w:color w:val="000000"/>
                <w:sz w:val="22"/>
                <w:szCs w:val="22"/>
              </w:rPr>
              <w:t>Use of rate</w:t>
            </w:r>
          </w:p>
        </w:tc>
        <w:tc>
          <w:tcPr>
            <w:tcW w:w="6774" w:type="dxa"/>
          </w:tcPr>
          <w:p w14:paraId="4E814E36" w14:textId="77777777" w:rsidR="00F4283D" w:rsidRPr="00CF0E8B" w:rsidRDefault="00F4283D" w:rsidP="0073501B">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 xml:space="preserve">The money raised by this rate will be applied to the items of expenditure described in the Budget by Council. </w:t>
            </w:r>
          </w:p>
          <w:p w14:paraId="51A25B50" w14:textId="77777777" w:rsidR="00F4283D" w:rsidRPr="00CF0E8B" w:rsidRDefault="00F4283D" w:rsidP="0073501B">
            <w:pPr>
              <w:spacing w:after="120"/>
              <w:jc w:val="both"/>
              <w:rPr>
                <w:rFonts w:asciiTheme="minorHAnsi" w:hAnsiTheme="minorHAnsi" w:cstheme="minorHAnsi"/>
                <w:b/>
                <w:sz w:val="22"/>
                <w:szCs w:val="22"/>
              </w:rPr>
            </w:pPr>
            <w:r w:rsidRPr="00CF0E8B">
              <w:rPr>
                <w:rFonts w:asciiTheme="minorHAnsi" w:hAnsiTheme="minorHAnsi" w:cstheme="minorHAnsi"/>
                <w:color w:val="000000"/>
                <w:sz w:val="22"/>
                <w:szCs w:val="22"/>
              </w:rPr>
              <w:t>The level of the rate for land in this category is considered to provide for an appropriate contribution to Council’s budgeted expenditure, having regard to the characteristics of the land</w:t>
            </w:r>
          </w:p>
        </w:tc>
      </w:tr>
      <w:tr w:rsidR="00F4283D" w:rsidRPr="00CF0E8B" w14:paraId="0E2FA914" w14:textId="77777777" w:rsidTr="0073501B">
        <w:tc>
          <w:tcPr>
            <w:tcW w:w="2865" w:type="dxa"/>
          </w:tcPr>
          <w:p w14:paraId="7D2EA5C2" w14:textId="77777777" w:rsidR="00F4283D" w:rsidRPr="00CF0E8B" w:rsidRDefault="00F4283D" w:rsidP="0073501B">
            <w:pPr>
              <w:spacing w:after="120"/>
              <w:rPr>
                <w:rFonts w:asciiTheme="minorHAnsi" w:hAnsiTheme="minorHAnsi" w:cstheme="minorHAnsi"/>
                <w:b/>
                <w:color w:val="000000"/>
                <w:sz w:val="22"/>
                <w:szCs w:val="22"/>
              </w:rPr>
            </w:pPr>
            <w:r w:rsidRPr="00CF0E8B">
              <w:rPr>
                <w:rFonts w:asciiTheme="minorHAnsi" w:hAnsiTheme="minorHAnsi" w:cstheme="minorHAnsi"/>
                <w:b/>
                <w:color w:val="000000"/>
                <w:sz w:val="22"/>
                <w:szCs w:val="22"/>
              </w:rPr>
              <w:t>Level of rate</w:t>
            </w:r>
          </w:p>
        </w:tc>
        <w:tc>
          <w:tcPr>
            <w:tcW w:w="6774" w:type="dxa"/>
          </w:tcPr>
          <w:p w14:paraId="019A0E9F" w14:textId="140A12C6" w:rsidR="00F4283D" w:rsidRPr="00CF0E8B" w:rsidRDefault="006B1539" w:rsidP="0073501B">
            <w:pPr>
              <w:spacing w:after="120"/>
              <w:jc w:val="both"/>
              <w:rPr>
                <w:rFonts w:asciiTheme="minorHAnsi" w:hAnsiTheme="minorHAnsi" w:cstheme="minorHAnsi"/>
                <w:color w:val="000000"/>
                <w:sz w:val="22"/>
                <w:szCs w:val="22"/>
              </w:rPr>
            </w:pPr>
            <w:r w:rsidRPr="006B1539">
              <w:rPr>
                <w:rFonts w:asciiTheme="minorHAnsi" w:hAnsiTheme="minorHAnsi" w:cstheme="minorHAnsi"/>
                <w:color w:val="000000"/>
                <w:sz w:val="22"/>
                <w:szCs w:val="22"/>
              </w:rPr>
              <w:t>50</w:t>
            </w:r>
            <w:r w:rsidR="00F4283D" w:rsidRPr="006B1539">
              <w:rPr>
                <w:rFonts w:asciiTheme="minorHAnsi" w:hAnsiTheme="minorHAnsi" w:cstheme="minorHAnsi"/>
                <w:color w:val="000000"/>
                <w:sz w:val="22"/>
                <w:szCs w:val="22"/>
              </w:rPr>
              <w:t xml:space="preserve"> per cent of the general rate</w:t>
            </w:r>
          </w:p>
        </w:tc>
      </w:tr>
      <w:tr w:rsidR="00F4283D" w:rsidRPr="00CF0E8B" w14:paraId="500CB204" w14:textId="77777777" w:rsidTr="0073501B">
        <w:tc>
          <w:tcPr>
            <w:tcW w:w="2865" w:type="dxa"/>
          </w:tcPr>
          <w:p w14:paraId="55762A66" w14:textId="77777777" w:rsidR="00F4283D" w:rsidRPr="00CF0E8B" w:rsidRDefault="00F4283D" w:rsidP="0073501B">
            <w:pPr>
              <w:spacing w:after="120"/>
              <w:rPr>
                <w:rFonts w:asciiTheme="minorHAnsi" w:hAnsiTheme="minorHAnsi" w:cstheme="minorHAnsi"/>
                <w:b/>
                <w:color w:val="000000"/>
                <w:sz w:val="22"/>
                <w:szCs w:val="22"/>
              </w:rPr>
            </w:pPr>
            <w:r w:rsidRPr="00CF0E8B">
              <w:rPr>
                <w:rFonts w:asciiTheme="minorHAnsi" w:hAnsiTheme="minorHAnsi" w:cstheme="minorHAnsi"/>
                <w:b/>
                <w:color w:val="000000"/>
                <w:sz w:val="22"/>
                <w:szCs w:val="22"/>
              </w:rPr>
              <w:t>Use of land</w:t>
            </w:r>
          </w:p>
        </w:tc>
        <w:tc>
          <w:tcPr>
            <w:tcW w:w="6774" w:type="dxa"/>
          </w:tcPr>
          <w:p w14:paraId="314570FF" w14:textId="126C8840" w:rsidR="00F4283D" w:rsidRPr="00CF0E8B" w:rsidRDefault="00F4283D" w:rsidP="0073501B">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 xml:space="preserve">Is any use permitted under the </w:t>
            </w:r>
            <w:r w:rsidR="00881270">
              <w:rPr>
                <w:rFonts w:asciiTheme="minorHAnsi" w:hAnsiTheme="minorHAnsi" w:cstheme="minorHAnsi"/>
                <w:color w:val="000000"/>
                <w:sz w:val="22"/>
                <w:szCs w:val="22"/>
              </w:rPr>
              <w:t>Hepburn Shire</w:t>
            </w:r>
            <w:r w:rsidRPr="00CF0E8B">
              <w:rPr>
                <w:rFonts w:asciiTheme="minorHAnsi" w:hAnsiTheme="minorHAnsi" w:cstheme="minorHAnsi"/>
                <w:color w:val="000000"/>
                <w:sz w:val="22"/>
                <w:szCs w:val="22"/>
              </w:rPr>
              <w:t xml:space="preserve"> Planning Scheme</w:t>
            </w:r>
          </w:p>
        </w:tc>
      </w:tr>
      <w:tr w:rsidR="00F4283D" w:rsidRPr="00CF0E8B" w14:paraId="3CD1D6D9" w14:textId="77777777" w:rsidTr="0073501B">
        <w:tc>
          <w:tcPr>
            <w:tcW w:w="2865" w:type="dxa"/>
          </w:tcPr>
          <w:p w14:paraId="121612F5" w14:textId="77777777" w:rsidR="00F4283D" w:rsidRPr="00CF0E8B" w:rsidRDefault="00F4283D" w:rsidP="0073501B">
            <w:pPr>
              <w:ind w:left="1701" w:hanging="1701"/>
              <w:jc w:val="both"/>
              <w:rPr>
                <w:rFonts w:asciiTheme="minorHAnsi" w:hAnsiTheme="minorHAnsi" w:cstheme="minorHAnsi"/>
                <w:b/>
                <w:color w:val="000000"/>
                <w:sz w:val="22"/>
                <w:szCs w:val="22"/>
              </w:rPr>
            </w:pPr>
            <w:r w:rsidRPr="00CF0E8B">
              <w:rPr>
                <w:rFonts w:asciiTheme="minorHAnsi" w:hAnsiTheme="minorHAnsi" w:cstheme="minorHAnsi"/>
                <w:b/>
                <w:color w:val="000000"/>
                <w:sz w:val="22"/>
                <w:szCs w:val="22"/>
              </w:rPr>
              <w:t>Geographic location</w:t>
            </w:r>
          </w:p>
        </w:tc>
        <w:tc>
          <w:tcPr>
            <w:tcW w:w="6774" w:type="dxa"/>
          </w:tcPr>
          <w:p w14:paraId="73E1E9C3" w14:textId="77777777" w:rsidR="00F4283D" w:rsidRPr="00CF0E8B" w:rsidRDefault="00F4283D" w:rsidP="0073501B">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This rate is applicable to land within the municipal district</w:t>
            </w:r>
          </w:p>
        </w:tc>
      </w:tr>
      <w:tr w:rsidR="00F4283D" w:rsidRPr="00CF0E8B" w14:paraId="3478803E" w14:textId="77777777" w:rsidTr="0073501B">
        <w:tc>
          <w:tcPr>
            <w:tcW w:w="2865" w:type="dxa"/>
          </w:tcPr>
          <w:p w14:paraId="592C2A28" w14:textId="77777777" w:rsidR="00F4283D" w:rsidRPr="00CF0E8B" w:rsidRDefault="00F4283D" w:rsidP="0073501B">
            <w:pPr>
              <w:ind w:left="1701" w:hanging="1701"/>
              <w:jc w:val="both"/>
              <w:rPr>
                <w:rFonts w:asciiTheme="minorHAnsi" w:hAnsiTheme="minorHAnsi" w:cstheme="minorHAnsi"/>
                <w:b/>
                <w:color w:val="000000"/>
                <w:sz w:val="22"/>
                <w:szCs w:val="22"/>
              </w:rPr>
            </w:pPr>
            <w:r w:rsidRPr="00CF0E8B">
              <w:rPr>
                <w:rFonts w:asciiTheme="minorHAnsi" w:hAnsiTheme="minorHAnsi" w:cstheme="minorHAnsi"/>
                <w:b/>
                <w:noProof/>
                <w:sz w:val="22"/>
                <w:szCs w:val="22"/>
              </w:rPr>
              <w:t xml:space="preserve">Planning scheme </w:t>
            </w:r>
            <w:r w:rsidRPr="00CF0E8B">
              <w:rPr>
                <w:rFonts w:asciiTheme="minorHAnsi" w:hAnsiTheme="minorHAnsi" w:cstheme="minorHAnsi"/>
                <w:b/>
                <w:color w:val="000000"/>
                <w:sz w:val="22"/>
                <w:szCs w:val="22"/>
              </w:rPr>
              <w:t>zoning</w:t>
            </w:r>
          </w:p>
        </w:tc>
        <w:tc>
          <w:tcPr>
            <w:tcW w:w="6774" w:type="dxa"/>
          </w:tcPr>
          <w:p w14:paraId="0E5A2CE2" w14:textId="77777777" w:rsidR="00F4283D" w:rsidRPr="00CF0E8B" w:rsidRDefault="00F4283D" w:rsidP="0073501B">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The zoning applicable to each rateable land within this category, as determined by consulting maps referred to in the relevant Planning Scheme</w:t>
            </w:r>
          </w:p>
        </w:tc>
      </w:tr>
      <w:tr w:rsidR="00F4283D" w:rsidRPr="00CF0E8B" w14:paraId="610FDB66" w14:textId="77777777" w:rsidTr="0073501B">
        <w:tc>
          <w:tcPr>
            <w:tcW w:w="2865" w:type="dxa"/>
          </w:tcPr>
          <w:p w14:paraId="0DDC8F76" w14:textId="77777777" w:rsidR="00F4283D" w:rsidRPr="00CF0E8B" w:rsidRDefault="00F4283D" w:rsidP="0073501B">
            <w:pPr>
              <w:ind w:left="1701" w:hanging="1701"/>
              <w:jc w:val="both"/>
              <w:rPr>
                <w:rFonts w:asciiTheme="minorHAnsi" w:hAnsiTheme="minorHAnsi" w:cstheme="minorHAnsi"/>
                <w:b/>
                <w:color w:val="000000"/>
                <w:sz w:val="22"/>
                <w:szCs w:val="22"/>
              </w:rPr>
            </w:pPr>
            <w:r w:rsidRPr="00CF0E8B">
              <w:rPr>
                <w:rFonts w:asciiTheme="minorHAnsi" w:hAnsiTheme="minorHAnsi" w:cstheme="minorHAnsi"/>
                <w:b/>
                <w:noProof/>
                <w:sz w:val="22"/>
                <w:szCs w:val="22"/>
              </w:rPr>
              <w:t xml:space="preserve">Types of </w:t>
            </w:r>
            <w:r w:rsidRPr="00CF0E8B">
              <w:rPr>
                <w:rFonts w:asciiTheme="minorHAnsi" w:hAnsiTheme="minorHAnsi" w:cstheme="minorHAnsi"/>
                <w:b/>
                <w:color w:val="000000"/>
                <w:sz w:val="22"/>
                <w:szCs w:val="22"/>
              </w:rPr>
              <w:t>buildings</w:t>
            </w:r>
          </w:p>
        </w:tc>
        <w:tc>
          <w:tcPr>
            <w:tcW w:w="6774" w:type="dxa"/>
          </w:tcPr>
          <w:p w14:paraId="6178598A" w14:textId="3A03BE5B" w:rsidR="00F4283D" w:rsidRPr="00CF0E8B" w:rsidRDefault="00F4283D" w:rsidP="0073501B">
            <w:pPr>
              <w:spacing w:after="120"/>
              <w:jc w:val="both"/>
              <w:rPr>
                <w:rFonts w:asciiTheme="minorHAnsi" w:hAnsiTheme="minorHAnsi" w:cstheme="minorHAnsi"/>
                <w:color w:val="000000"/>
                <w:sz w:val="22"/>
                <w:szCs w:val="22"/>
              </w:rPr>
            </w:pPr>
            <w:r w:rsidRPr="00CF0E8B">
              <w:rPr>
                <w:rFonts w:asciiTheme="minorHAnsi" w:hAnsiTheme="minorHAnsi" w:cstheme="minorHAnsi"/>
                <w:color w:val="000000"/>
                <w:sz w:val="22"/>
                <w:szCs w:val="22"/>
              </w:rPr>
              <w:t xml:space="preserve">The types of buildings on the land within this rate are all buildings already constructed on the land or which will be constructed prior to the expiry of the </w:t>
            </w:r>
            <w:r w:rsidR="00010233">
              <w:rPr>
                <w:rFonts w:asciiTheme="minorHAnsi" w:hAnsiTheme="minorHAnsi" w:cstheme="minorHAnsi"/>
                <w:color w:val="000000"/>
                <w:sz w:val="22"/>
                <w:szCs w:val="22"/>
              </w:rPr>
              <w:t>financial</w:t>
            </w:r>
            <w:r w:rsidRPr="00CF0E8B">
              <w:rPr>
                <w:rFonts w:asciiTheme="minorHAnsi" w:hAnsiTheme="minorHAnsi" w:cstheme="minorHAnsi"/>
                <w:color w:val="000000"/>
                <w:sz w:val="22"/>
                <w:szCs w:val="22"/>
              </w:rPr>
              <w:t xml:space="preserve"> year</w:t>
            </w:r>
          </w:p>
        </w:tc>
      </w:tr>
    </w:tbl>
    <w:p w14:paraId="592FC65C" w14:textId="585C9823" w:rsidR="00F4283D" w:rsidRDefault="00F4283D">
      <w:pPr>
        <w:rPr>
          <w:rFonts w:ascii="Calibri" w:hAnsi="Calibri" w:cs="Calibri"/>
          <w:b/>
          <w:color w:val="2E74B5" w:themeColor="accent5" w:themeShade="BF"/>
          <w:sz w:val="28"/>
          <w:szCs w:val="28"/>
          <w:lang w:val="en-AU"/>
        </w:rPr>
      </w:pPr>
    </w:p>
    <w:sectPr w:rsidR="00F4283D" w:rsidSect="00BE6C3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79C4B" w14:textId="77777777" w:rsidR="00F328E3" w:rsidRDefault="00F328E3" w:rsidP="00AA65BA">
      <w:r>
        <w:separator/>
      </w:r>
    </w:p>
  </w:endnote>
  <w:endnote w:type="continuationSeparator" w:id="0">
    <w:p w14:paraId="2D199330" w14:textId="77777777" w:rsidR="00F328E3" w:rsidRDefault="00F328E3" w:rsidP="00AA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9342832"/>
      <w:docPartObj>
        <w:docPartGallery w:val="Page Numbers (Bottom of Page)"/>
        <w:docPartUnique/>
      </w:docPartObj>
    </w:sdtPr>
    <w:sdtEndPr>
      <w:rPr>
        <w:rStyle w:val="PageNumber"/>
      </w:rPr>
    </w:sdtEndPr>
    <w:sdtContent>
      <w:p w14:paraId="32B1B627" w14:textId="7DABE220" w:rsidR="0041077A" w:rsidRDefault="0041077A" w:rsidP="005E01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9B08EA" w14:textId="77777777" w:rsidR="0041077A" w:rsidRDefault="0041077A" w:rsidP="00AA65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4696242"/>
      <w:docPartObj>
        <w:docPartGallery w:val="Page Numbers (Bottom of Page)"/>
        <w:docPartUnique/>
      </w:docPartObj>
    </w:sdtPr>
    <w:sdtEndPr>
      <w:rPr>
        <w:rStyle w:val="PageNumber"/>
      </w:rPr>
    </w:sdtEndPr>
    <w:sdtContent>
      <w:p w14:paraId="46F00AF0" w14:textId="3DBFADB8" w:rsidR="0041077A" w:rsidRDefault="0041077A" w:rsidP="005E01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78DE2B" w14:textId="77777777" w:rsidR="0041077A" w:rsidRDefault="0041077A" w:rsidP="00AA65B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3D18" w14:textId="77777777" w:rsidR="00781879" w:rsidRDefault="00781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D1D81" w14:textId="77777777" w:rsidR="00F328E3" w:rsidRDefault="00F328E3" w:rsidP="00AA65BA">
      <w:r>
        <w:separator/>
      </w:r>
    </w:p>
  </w:footnote>
  <w:footnote w:type="continuationSeparator" w:id="0">
    <w:p w14:paraId="4E172B2A" w14:textId="77777777" w:rsidR="00F328E3" w:rsidRDefault="00F328E3" w:rsidP="00AA6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F26FF" w14:textId="77777777" w:rsidR="00781879" w:rsidRDefault="00781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62BE" w14:textId="32C90F15" w:rsidR="00781879" w:rsidRDefault="00781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0AD41" w14:textId="77777777" w:rsidR="00781879" w:rsidRDefault="00781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68F2"/>
    <w:multiLevelType w:val="multilevel"/>
    <w:tmpl w:val="746498DE"/>
    <w:lvl w:ilvl="0">
      <w:start w:val="1"/>
      <w:numFmt w:val="decimal"/>
      <w:pStyle w:val="Style2"/>
      <w:lvlText w:val="%1."/>
      <w:lvlJc w:val="left"/>
      <w:pPr>
        <w:ind w:left="1080" w:hanging="72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418124C"/>
    <w:multiLevelType w:val="hybridMultilevel"/>
    <w:tmpl w:val="33162568"/>
    <w:lvl w:ilvl="0" w:tplc="667644BC">
      <w:start w:val="1"/>
      <w:numFmt w:val="bullet"/>
      <w:lvlText w:val=""/>
      <w:lvlJc w:val="left"/>
      <w:pPr>
        <w:ind w:left="720" w:hanging="360"/>
      </w:pPr>
      <w:rPr>
        <w:rFonts w:ascii="Symbol" w:hAnsi="Symbol" w:hint="default"/>
        <w:color w:val="002C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E59AB"/>
    <w:multiLevelType w:val="hybridMultilevel"/>
    <w:tmpl w:val="15E8BA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AD1370"/>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100CAF"/>
    <w:multiLevelType w:val="multilevel"/>
    <w:tmpl w:val="974A58CC"/>
    <w:lvl w:ilvl="0">
      <w:start w:val="1"/>
      <w:numFmt w:val="bullet"/>
      <w:lvlText w:val=""/>
      <w:lvlJc w:val="left"/>
      <w:pPr>
        <w:ind w:left="360" w:hanging="360"/>
      </w:pPr>
      <w:rPr>
        <w:rFonts w:ascii="Symbol" w:hAnsi="Symbol" w:hint="default"/>
        <w:color w:val="002C5A"/>
      </w:rPr>
    </w:lvl>
    <w:lvl w:ilvl="1">
      <w:start w:val="1"/>
      <w:numFmt w:val="bullet"/>
      <w:lvlText w:val=""/>
      <w:lvlJc w:val="left"/>
      <w:pPr>
        <w:ind w:left="530" w:hanging="360"/>
      </w:pPr>
      <w:rPr>
        <w:rFonts w:ascii="Symbol" w:hAnsi="Symbol" w:hint="default"/>
        <w:color w:val="002C5A"/>
      </w:rPr>
    </w:lvl>
    <w:lvl w:ilvl="2">
      <w:start w:val="1"/>
      <w:numFmt w:val="bullet"/>
      <w:lvlText w:val=""/>
      <w:lvlJc w:val="left"/>
      <w:pPr>
        <w:tabs>
          <w:tab w:val="num" w:pos="2160"/>
        </w:tabs>
        <w:ind w:left="510" w:hanging="170"/>
      </w:pPr>
      <w:rPr>
        <w:rFonts w:ascii="Wingdings" w:hAnsi="Wingdings" w:hint="default"/>
      </w:rPr>
    </w:lvl>
    <w:lvl w:ilvl="3">
      <w:start w:val="1"/>
      <w:numFmt w:val="bullet"/>
      <w:lvlText w:val=""/>
      <w:lvlJc w:val="left"/>
      <w:pPr>
        <w:tabs>
          <w:tab w:val="num" w:pos="2880"/>
        </w:tabs>
        <w:ind w:left="680" w:hanging="170"/>
      </w:pPr>
      <w:rPr>
        <w:rFonts w:ascii="Symbol" w:hAnsi="Symbol" w:hint="default"/>
      </w:rPr>
    </w:lvl>
    <w:lvl w:ilvl="4">
      <w:start w:val="1"/>
      <w:numFmt w:val="bullet"/>
      <w:lvlText w:val="o"/>
      <w:lvlJc w:val="left"/>
      <w:pPr>
        <w:tabs>
          <w:tab w:val="num" w:pos="3600"/>
        </w:tabs>
        <w:ind w:left="850" w:hanging="170"/>
      </w:pPr>
      <w:rPr>
        <w:rFonts w:ascii="Courier New" w:hAnsi="Courier New" w:cs="Courier New" w:hint="default"/>
      </w:rPr>
    </w:lvl>
    <w:lvl w:ilvl="5">
      <w:start w:val="1"/>
      <w:numFmt w:val="bullet"/>
      <w:lvlText w:val=""/>
      <w:lvlJc w:val="left"/>
      <w:pPr>
        <w:tabs>
          <w:tab w:val="num" w:pos="4320"/>
        </w:tabs>
        <w:ind w:left="1020" w:hanging="170"/>
      </w:pPr>
      <w:rPr>
        <w:rFonts w:ascii="Wingdings" w:hAnsi="Wingdings" w:hint="default"/>
      </w:rPr>
    </w:lvl>
    <w:lvl w:ilvl="6">
      <w:start w:val="1"/>
      <w:numFmt w:val="bullet"/>
      <w:lvlText w:val=""/>
      <w:lvlJc w:val="left"/>
      <w:pPr>
        <w:tabs>
          <w:tab w:val="num" w:pos="5040"/>
        </w:tabs>
        <w:ind w:left="1190" w:hanging="170"/>
      </w:pPr>
      <w:rPr>
        <w:rFonts w:ascii="Symbol" w:hAnsi="Symbol" w:hint="default"/>
      </w:rPr>
    </w:lvl>
    <w:lvl w:ilvl="7">
      <w:start w:val="1"/>
      <w:numFmt w:val="bullet"/>
      <w:lvlText w:val="o"/>
      <w:lvlJc w:val="left"/>
      <w:pPr>
        <w:tabs>
          <w:tab w:val="num" w:pos="5760"/>
        </w:tabs>
        <w:ind w:left="1360" w:hanging="170"/>
      </w:pPr>
      <w:rPr>
        <w:rFonts w:ascii="Courier New" w:hAnsi="Courier New" w:cs="Courier New" w:hint="default"/>
      </w:rPr>
    </w:lvl>
    <w:lvl w:ilvl="8">
      <w:start w:val="1"/>
      <w:numFmt w:val="bullet"/>
      <w:lvlText w:val=""/>
      <w:lvlJc w:val="left"/>
      <w:pPr>
        <w:tabs>
          <w:tab w:val="num" w:pos="6480"/>
        </w:tabs>
        <w:ind w:left="1530" w:hanging="170"/>
      </w:pPr>
      <w:rPr>
        <w:rFonts w:ascii="Wingdings" w:hAnsi="Wingdings" w:hint="default"/>
      </w:rPr>
    </w:lvl>
  </w:abstractNum>
  <w:abstractNum w:abstractNumId="5" w15:restartNumberingAfterBreak="0">
    <w:nsid w:val="3F5736F5"/>
    <w:multiLevelType w:val="multilevel"/>
    <w:tmpl w:val="186897AE"/>
    <w:lvl w:ilvl="0">
      <w:start w:val="1"/>
      <w:numFmt w:val="bullet"/>
      <w:lvlText w:val=""/>
      <w:lvlJc w:val="left"/>
      <w:pPr>
        <w:ind w:left="360" w:hanging="360"/>
      </w:pPr>
      <w:rPr>
        <w:rFonts w:ascii="Symbol" w:hAnsi="Symbol" w:hint="default"/>
      </w:rPr>
    </w:lvl>
    <w:lvl w:ilvl="1">
      <w:start w:val="1"/>
      <w:numFmt w:val="bullet"/>
      <w:lvlText w:val=""/>
      <w:lvlJc w:val="left"/>
      <w:pPr>
        <w:ind w:left="530" w:hanging="360"/>
      </w:pPr>
      <w:rPr>
        <w:rFonts w:ascii="Symbol" w:hAnsi="Symbol" w:hint="default"/>
        <w:color w:val="002C5A"/>
      </w:rPr>
    </w:lvl>
    <w:lvl w:ilvl="2">
      <w:start w:val="1"/>
      <w:numFmt w:val="bullet"/>
      <w:lvlText w:val=""/>
      <w:lvlJc w:val="left"/>
      <w:pPr>
        <w:tabs>
          <w:tab w:val="num" w:pos="2160"/>
        </w:tabs>
        <w:ind w:left="510" w:hanging="170"/>
      </w:pPr>
      <w:rPr>
        <w:rFonts w:ascii="Wingdings" w:hAnsi="Wingdings" w:hint="default"/>
      </w:rPr>
    </w:lvl>
    <w:lvl w:ilvl="3">
      <w:start w:val="1"/>
      <w:numFmt w:val="bullet"/>
      <w:lvlText w:val=""/>
      <w:lvlJc w:val="left"/>
      <w:pPr>
        <w:tabs>
          <w:tab w:val="num" w:pos="2880"/>
        </w:tabs>
        <w:ind w:left="680" w:hanging="170"/>
      </w:pPr>
      <w:rPr>
        <w:rFonts w:ascii="Symbol" w:hAnsi="Symbol" w:hint="default"/>
      </w:rPr>
    </w:lvl>
    <w:lvl w:ilvl="4">
      <w:start w:val="1"/>
      <w:numFmt w:val="bullet"/>
      <w:lvlText w:val="o"/>
      <w:lvlJc w:val="left"/>
      <w:pPr>
        <w:tabs>
          <w:tab w:val="num" w:pos="3600"/>
        </w:tabs>
        <w:ind w:left="850" w:hanging="170"/>
      </w:pPr>
      <w:rPr>
        <w:rFonts w:ascii="Courier New" w:hAnsi="Courier New" w:cs="Courier New" w:hint="default"/>
      </w:rPr>
    </w:lvl>
    <w:lvl w:ilvl="5">
      <w:start w:val="1"/>
      <w:numFmt w:val="bullet"/>
      <w:lvlText w:val=""/>
      <w:lvlJc w:val="left"/>
      <w:pPr>
        <w:tabs>
          <w:tab w:val="num" w:pos="4320"/>
        </w:tabs>
        <w:ind w:left="1020" w:hanging="170"/>
      </w:pPr>
      <w:rPr>
        <w:rFonts w:ascii="Wingdings" w:hAnsi="Wingdings" w:hint="default"/>
      </w:rPr>
    </w:lvl>
    <w:lvl w:ilvl="6">
      <w:start w:val="1"/>
      <w:numFmt w:val="bullet"/>
      <w:lvlText w:val=""/>
      <w:lvlJc w:val="left"/>
      <w:pPr>
        <w:tabs>
          <w:tab w:val="num" w:pos="5040"/>
        </w:tabs>
        <w:ind w:left="1190" w:hanging="170"/>
      </w:pPr>
      <w:rPr>
        <w:rFonts w:ascii="Symbol" w:hAnsi="Symbol" w:hint="default"/>
      </w:rPr>
    </w:lvl>
    <w:lvl w:ilvl="7">
      <w:start w:val="1"/>
      <w:numFmt w:val="bullet"/>
      <w:lvlText w:val="o"/>
      <w:lvlJc w:val="left"/>
      <w:pPr>
        <w:tabs>
          <w:tab w:val="num" w:pos="5760"/>
        </w:tabs>
        <w:ind w:left="1360" w:hanging="170"/>
      </w:pPr>
      <w:rPr>
        <w:rFonts w:ascii="Courier New" w:hAnsi="Courier New" w:cs="Courier New" w:hint="default"/>
      </w:rPr>
    </w:lvl>
    <w:lvl w:ilvl="8">
      <w:start w:val="1"/>
      <w:numFmt w:val="bullet"/>
      <w:lvlText w:val=""/>
      <w:lvlJc w:val="left"/>
      <w:pPr>
        <w:tabs>
          <w:tab w:val="num" w:pos="6480"/>
        </w:tabs>
        <w:ind w:left="1530" w:hanging="170"/>
      </w:pPr>
      <w:rPr>
        <w:rFonts w:ascii="Wingdings" w:hAnsi="Wingdings" w:hint="default"/>
      </w:rPr>
    </w:lvl>
  </w:abstractNum>
  <w:abstractNum w:abstractNumId="6" w15:restartNumberingAfterBreak="0">
    <w:nsid w:val="42575753"/>
    <w:multiLevelType w:val="hybridMultilevel"/>
    <w:tmpl w:val="00DC4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173A52"/>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53DF52DB"/>
    <w:multiLevelType w:val="hybridMultilevel"/>
    <w:tmpl w:val="D2B88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455259"/>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57AFFECD"/>
    <w:multiLevelType w:val="hybridMultilevel"/>
    <w:tmpl w:val="B82780B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22CAA0D"/>
    <w:multiLevelType w:val="hybridMultilevel"/>
    <w:tmpl w:val="459304B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47F2012"/>
    <w:multiLevelType w:val="hybridMultilevel"/>
    <w:tmpl w:val="2724E8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9562FDA"/>
    <w:multiLevelType w:val="hybridMultilevel"/>
    <w:tmpl w:val="E9D4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8"/>
  </w:num>
  <w:num w:numId="5">
    <w:abstractNumId w:val="7"/>
  </w:num>
  <w:num w:numId="6">
    <w:abstractNumId w:val="7"/>
  </w:num>
  <w:num w:numId="7">
    <w:abstractNumId w:val="7"/>
  </w:num>
  <w:num w:numId="8">
    <w:abstractNumId w:val="7"/>
  </w:num>
  <w:num w:numId="9">
    <w:abstractNumId w:val="6"/>
  </w:num>
  <w:num w:numId="10">
    <w:abstractNumId w:val="3"/>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2"/>
  </w:num>
  <w:num w:numId="19">
    <w:abstractNumId w:val="7"/>
  </w:num>
  <w:num w:numId="20">
    <w:abstractNumId w:val="12"/>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4"/>
  </w:num>
  <w:num w:numId="37">
    <w:abstractNumId w:val="7"/>
  </w:num>
  <w:num w:numId="38">
    <w:abstractNumId w:val="7"/>
  </w:num>
  <w:num w:numId="39">
    <w:abstractNumId w:val="7"/>
  </w:num>
  <w:num w:numId="40">
    <w:abstractNumId w:val="7"/>
  </w:num>
  <w:num w:numId="41">
    <w:abstractNumId w:val="13"/>
  </w:num>
  <w:num w:numId="42">
    <w:abstractNumId w:val="11"/>
  </w:num>
  <w:num w:numId="43">
    <w:abstractNumId w:val="1"/>
  </w:num>
  <w:num w:numId="44">
    <w:abstractNumId w:val="1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9C"/>
    <w:rsid w:val="000033DC"/>
    <w:rsid w:val="00004720"/>
    <w:rsid w:val="00010233"/>
    <w:rsid w:val="000263F6"/>
    <w:rsid w:val="00057C10"/>
    <w:rsid w:val="000A4423"/>
    <w:rsid w:val="000E4780"/>
    <w:rsid w:val="000E7017"/>
    <w:rsid w:val="000F5828"/>
    <w:rsid w:val="00100398"/>
    <w:rsid w:val="0013149E"/>
    <w:rsid w:val="00143E9F"/>
    <w:rsid w:val="00145A99"/>
    <w:rsid w:val="001546E4"/>
    <w:rsid w:val="0016407E"/>
    <w:rsid w:val="00186C4F"/>
    <w:rsid w:val="001A2729"/>
    <w:rsid w:val="001A5C52"/>
    <w:rsid w:val="001C1F7F"/>
    <w:rsid w:val="00201FC8"/>
    <w:rsid w:val="002245AF"/>
    <w:rsid w:val="002274A4"/>
    <w:rsid w:val="00230894"/>
    <w:rsid w:val="002317DD"/>
    <w:rsid w:val="002750DE"/>
    <w:rsid w:val="00292F99"/>
    <w:rsid w:val="00296EDB"/>
    <w:rsid w:val="00296FB6"/>
    <w:rsid w:val="002C223B"/>
    <w:rsid w:val="002C37FE"/>
    <w:rsid w:val="00300AAE"/>
    <w:rsid w:val="00320754"/>
    <w:rsid w:val="0035065C"/>
    <w:rsid w:val="0035489C"/>
    <w:rsid w:val="003711CD"/>
    <w:rsid w:val="003B64BD"/>
    <w:rsid w:val="003C6788"/>
    <w:rsid w:val="003D5645"/>
    <w:rsid w:val="003D6294"/>
    <w:rsid w:val="003E2E63"/>
    <w:rsid w:val="003E5464"/>
    <w:rsid w:val="003F0005"/>
    <w:rsid w:val="003F1B1C"/>
    <w:rsid w:val="00402FAD"/>
    <w:rsid w:val="00406750"/>
    <w:rsid w:val="0041077A"/>
    <w:rsid w:val="00433996"/>
    <w:rsid w:val="00440497"/>
    <w:rsid w:val="00453469"/>
    <w:rsid w:val="00473748"/>
    <w:rsid w:val="00475F37"/>
    <w:rsid w:val="00476989"/>
    <w:rsid w:val="0049497A"/>
    <w:rsid w:val="004B7E4B"/>
    <w:rsid w:val="004D55EB"/>
    <w:rsid w:val="004E2476"/>
    <w:rsid w:val="00521C94"/>
    <w:rsid w:val="00544506"/>
    <w:rsid w:val="00550CFF"/>
    <w:rsid w:val="0058713A"/>
    <w:rsid w:val="005A4DC0"/>
    <w:rsid w:val="005B2F90"/>
    <w:rsid w:val="005C2F14"/>
    <w:rsid w:val="005C430D"/>
    <w:rsid w:val="005E01DB"/>
    <w:rsid w:val="005E5091"/>
    <w:rsid w:val="005E5C7B"/>
    <w:rsid w:val="00601792"/>
    <w:rsid w:val="00602DE2"/>
    <w:rsid w:val="00611CB4"/>
    <w:rsid w:val="00617618"/>
    <w:rsid w:val="00632C60"/>
    <w:rsid w:val="00637F81"/>
    <w:rsid w:val="00666D2F"/>
    <w:rsid w:val="006A73A1"/>
    <w:rsid w:val="006A7E32"/>
    <w:rsid w:val="006B1539"/>
    <w:rsid w:val="006C405C"/>
    <w:rsid w:val="006C7ECA"/>
    <w:rsid w:val="00701F09"/>
    <w:rsid w:val="007056AC"/>
    <w:rsid w:val="00711C4E"/>
    <w:rsid w:val="00732DE8"/>
    <w:rsid w:val="0073501B"/>
    <w:rsid w:val="0075545E"/>
    <w:rsid w:val="00781879"/>
    <w:rsid w:val="00792020"/>
    <w:rsid w:val="007C3859"/>
    <w:rsid w:val="007E12CC"/>
    <w:rsid w:val="007E7382"/>
    <w:rsid w:val="00812B99"/>
    <w:rsid w:val="00831D81"/>
    <w:rsid w:val="00854AF5"/>
    <w:rsid w:val="0087635F"/>
    <w:rsid w:val="00880A51"/>
    <w:rsid w:val="00881270"/>
    <w:rsid w:val="00886597"/>
    <w:rsid w:val="008D7381"/>
    <w:rsid w:val="008E22D6"/>
    <w:rsid w:val="00905BAB"/>
    <w:rsid w:val="00913D44"/>
    <w:rsid w:val="00931060"/>
    <w:rsid w:val="00933EED"/>
    <w:rsid w:val="00950440"/>
    <w:rsid w:val="00956294"/>
    <w:rsid w:val="00957A86"/>
    <w:rsid w:val="00974ECE"/>
    <w:rsid w:val="0099067C"/>
    <w:rsid w:val="009A223F"/>
    <w:rsid w:val="00A134B8"/>
    <w:rsid w:val="00A308FC"/>
    <w:rsid w:val="00A618D2"/>
    <w:rsid w:val="00A86B5F"/>
    <w:rsid w:val="00A900F3"/>
    <w:rsid w:val="00AA0B57"/>
    <w:rsid w:val="00AA65BA"/>
    <w:rsid w:val="00AB5259"/>
    <w:rsid w:val="00AD3C16"/>
    <w:rsid w:val="00AF4399"/>
    <w:rsid w:val="00B030B2"/>
    <w:rsid w:val="00B04871"/>
    <w:rsid w:val="00B23441"/>
    <w:rsid w:val="00B27A10"/>
    <w:rsid w:val="00B45195"/>
    <w:rsid w:val="00B833A9"/>
    <w:rsid w:val="00B97F03"/>
    <w:rsid w:val="00BC7718"/>
    <w:rsid w:val="00BE6C38"/>
    <w:rsid w:val="00C0328A"/>
    <w:rsid w:val="00C5032A"/>
    <w:rsid w:val="00C569EA"/>
    <w:rsid w:val="00CC2D97"/>
    <w:rsid w:val="00CE7DAD"/>
    <w:rsid w:val="00D20C62"/>
    <w:rsid w:val="00D34360"/>
    <w:rsid w:val="00D3632F"/>
    <w:rsid w:val="00D379CF"/>
    <w:rsid w:val="00D4743D"/>
    <w:rsid w:val="00D55CCD"/>
    <w:rsid w:val="00D93AD1"/>
    <w:rsid w:val="00E61A73"/>
    <w:rsid w:val="00EA2938"/>
    <w:rsid w:val="00EB7AD5"/>
    <w:rsid w:val="00EB7F46"/>
    <w:rsid w:val="00EE3AE1"/>
    <w:rsid w:val="00EF254C"/>
    <w:rsid w:val="00F06314"/>
    <w:rsid w:val="00F147F0"/>
    <w:rsid w:val="00F200C7"/>
    <w:rsid w:val="00F26132"/>
    <w:rsid w:val="00F328E3"/>
    <w:rsid w:val="00F40089"/>
    <w:rsid w:val="00F4283D"/>
    <w:rsid w:val="00FA0E0F"/>
    <w:rsid w:val="00FB5EE6"/>
    <w:rsid w:val="00FC044B"/>
    <w:rsid w:val="00FC0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F320E"/>
  <w14:defaultImageDpi w14:val="32767"/>
  <w15:chartTrackingRefBased/>
  <w15:docId w15:val="{9C8EE4A2-4C5E-1940-88D1-ED9BD7E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913D44"/>
  </w:style>
  <w:style w:type="paragraph" w:styleId="Heading1">
    <w:name w:val="heading 1"/>
    <w:basedOn w:val="Normal"/>
    <w:next w:val="Normal"/>
    <w:link w:val="Heading1Char"/>
    <w:uiPriority w:val="9"/>
    <w:qFormat/>
    <w:rsid w:val="00AA65BA"/>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0E4780"/>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unhideWhenUsed/>
    <w:qFormat/>
    <w:rsid w:val="000E478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4780"/>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E4780"/>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4780"/>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E4780"/>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E478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478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Title"/>
    <w:rsid w:val="00A86B5F"/>
    <w:pPr>
      <w:numPr>
        <w:numId w:val="1"/>
      </w:numPr>
      <w:pBdr>
        <w:top w:val="nil"/>
        <w:left w:val="nil"/>
        <w:bottom w:val="single" w:sz="8" w:space="4" w:color="4F81BD"/>
        <w:right w:val="nil"/>
        <w:between w:val="nil"/>
      </w:pBdr>
      <w:spacing w:after="300"/>
    </w:pPr>
    <w:rPr>
      <w:rFonts w:ascii="Cambria" w:eastAsia="Cambria" w:hAnsi="Cambria" w:cs="Cambria"/>
      <w:color w:val="17365D"/>
      <w:spacing w:val="0"/>
      <w:kern w:val="0"/>
      <w:sz w:val="52"/>
      <w:szCs w:val="52"/>
      <w:lang w:val="en-AU" w:eastAsia="en-GB"/>
    </w:rPr>
  </w:style>
  <w:style w:type="paragraph" w:styleId="Title">
    <w:name w:val="Title"/>
    <w:basedOn w:val="Normal"/>
    <w:next w:val="Normal"/>
    <w:link w:val="TitleChar"/>
    <w:uiPriority w:val="10"/>
    <w:qFormat/>
    <w:rsid w:val="00A86B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B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A65B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A65BA"/>
    <w:pPr>
      <w:ind w:left="720"/>
      <w:contextualSpacing/>
    </w:pPr>
  </w:style>
  <w:style w:type="paragraph" w:styleId="TOCHeading">
    <w:name w:val="TOC Heading"/>
    <w:basedOn w:val="Heading1"/>
    <w:next w:val="Normal"/>
    <w:uiPriority w:val="39"/>
    <w:unhideWhenUsed/>
    <w:qFormat/>
    <w:rsid w:val="00AA65BA"/>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AA65BA"/>
    <w:pPr>
      <w:spacing w:before="240" w:after="120"/>
    </w:pPr>
    <w:rPr>
      <w:rFonts w:cstheme="minorHAnsi"/>
      <w:b/>
      <w:bCs/>
      <w:sz w:val="20"/>
      <w:szCs w:val="20"/>
    </w:rPr>
  </w:style>
  <w:style w:type="character" w:styleId="Hyperlink">
    <w:name w:val="Hyperlink"/>
    <w:basedOn w:val="DefaultParagraphFont"/>
    <w:uiPriority w:val="99"/>
    <w:unhideWhenUsed/>
    <w:rsid w:val="00AA65BA"/>
    <w:rPr>
      <w:color w:val="0563C1" w:themeColor="hyperlink"/>
      <w:u w:val="single"/>
    </w:rPr>
  </w:style>
  <w:style w:type="paragraph" w:styleId="TOC2">
    <w:name w:val="toc 2"/>
    <w:basedOn w:val="Normal"/>
    <w:next w:val="Normal"/>
    <w:autoRedefine/>
    <w:uiPriority w:val="39"/>
    <w:unhideWhenUsed/>
    <w:rsid w:val="00AA65BA"/>
    <w:pPr>
      <w:spacing w:before="120"/>
      <w:ind w:left="240"/>
    </w:pPr>
    <w:rPr>
      <w:rFonts w:cstheme="minorHAnsi"/>
      <w:i/>
      <w:iCs/>
      <w:sz w:val="20"/>
      <w:szCs w:val="20"/>
    </w:rPr>
  </w:style>
  <w:style w:type="paragraph" w:styleId="TOC3">
    <w:name w:val="toc 3"/>
    <w:basedOn w:val="Normal"/>
    <w:next w:val="Normal"/>
    <w:autoRedefine/>
    <w:uiPriority w:val="39"/>
    <w:unhideWhenUsed/>
    <w:rsid w:val="00AA65BA"/>
    <w:pPr>
      <w:ind w:left="480"/>
    </w:pPr>
    <w:rPr>
      <w:rFonts w:cstheme="minorHAnsi"/>
      <w:sz w:val="20"/>
      <w:szCs w:val="20"/>
    </w:rPr>
  </w:style>
  <w:style w:type="paragraph" w:styleId="TOC4">
    <w:name w:val="toc 4"/>
    <w:basedOn w:val="Normal"/>
    <w:next w:val="Normal"/>
    <w:autoRedefine/>
    <w:uiPriority w:val="39"/>
    <w:unhideWhenUsed/>
    <w:rsid w:val="00AA65BA"/>
    <w:pPr>
      <w:ind w:left="720"/>
    </w:pPr>
    <w:rPr>
      <w:rFonts w:cstheme="minorHAnsi"/>
      <w:sz w:val="20"/>
      <w:szCs w:val="20"/>
    </w:rPr>
  </w:style>
  <w:style w:type="paragraph" w:styleId="TOC5">
    <w:name w:val="toc 5"/>
    <w:basedOn w:val="Normal"/>
    <w:next w:val="Normal"/>
    <w:autoRedefine/>
    <w:uiPriority w:val="39"/>
    <w:unhideWhenUsed/>
    <w:rsid w:val="00AA65BA"/>
    <w:pPr>
      <w:ind w:left="960"/>
    </w:pPr>
    <w:rPr>
      <w:rFonts w:cstheme="minorHAnsi"/>
      <w:sz w:val="20"/>
      <w:szCs w:val="20"/>
    </w:rPr>
  </w:style>
  <w:style w:type="paragraph" w:styleId="TOC6">
    <w:name w:val="toc 6"/>
    <w:basedOn w:val="Normal"/>
    <w:next w:val="Normal"/>
    <w:autoRedefine/>
    <w:uiPriority w:val="39"/>
    <w:unhideWhenUsed/>
    <w:rsid w:val="00AA65BA"/>
    <w:pPr>
      <w:ind w:left="1200"/>
    </w:pPr>
    <w:rPr>
      <w:rFonts w:cstheme="minorHAnsi"/>
      <w:sz w:val="20"/>
      <w:szCs w:val="20"/>
    </w:rPr>
  </w:style>
  <w:style w:type="paragraph" w:styleId="TOC7">
    <w:name w:val="toc 7"/>
    <w:basedOn w:val="Normal"/>
    <w:next w:val="Normal"/>
    <w:autoRedefine/>
    <w:uiPriority w:val="39"/>
    <w:unhideWhenUsed/>
    <w:rsid w:val="00AA65BA"/>
    <w:pPr>
      <w:ind w:left="1440"/>
    </w:pPr>
    <w:rPr>
      <w:rFonts w:cstheme="minorHAnsi"/>
      <w:sz w:val="20"/>
      <w:szCs w:val="20"/>
    </w:rPr>
  </w:style>
  <w:style w:type="paragraph" w:styleId="TOC8">
    <w:name w:val="toc 8"/>
    <w:basedOn w:val="Normal"/>
    <w:next w:val="Normal"/>
    <w:autoRedefine/>
    <w:uiPriority w:val="39"/>
    <w:unhideWhenUsed/>
    <w:rsid w:val="00AA65BA"/>
    <w:pPr>
      <w:ind w:left="1680"/>
    </w:pPr>
    <w:rPr>
      <w:rFonts w:cstheme="minorHAnsi"/>
      <w:sz w:val="20"/>
      <w:szCs w:val="20"/>
    </w:rPr>
  </w:style>
  <w:style w:type="paragraph" w:styleId="TOC9">
    <w:name w:val="toc 9"/>
    <w:basedOn w:val="Normal"/>
    <w:next w:val="Normal"/>
    <w:autoRedefine/>
    <w:uiPriority w:val="39"/>
    <w:unhideWhenUsed/>
    <w:rsid w:val="00AA65BA"/>
    <w:pPr>
      <w:ind w:left="1920"/>
    </w:pPr>
    <w:rPr>
      <w:rFonts w:cstheme="minorHAnsi"/>
      <w:sz w:val="20"/>
      <w:szCs w:val="20"/>
    </w:rPr>
  </w:style>
  <w:style w:type="paragraph" w:styleId="Footer">
    <w:name w:val="footer"/>
    <w:basedOn w:val="Normal"/>
    <w:link w:val="FooterChar"/>
    <w:uiPriority w:val="99"/>
    <w:unhideWhenUsed/>
    <w:rsid w:val="00AA65BA"/>
    <w:pPr>
      <w:tabs>
        <w:tab w:val="center" w:pos="4513"/>
        <w:tab w:val="right" w:pos="9026"/>
      </w:tabs>
    </w:pPr>
  </w:style>
  <w:style w:type="character" w:customStyle="1" w:styleId="FooterChar">
    <w:name w:val="Footer Char"/>
    <w:basedOn w:val="DefaultParagraphFont"/>
    <w:link w:val="Footer"/>
    <w:uiPriority w:val="99"/>
    <w:rsid w:val="00AA65BA"/>
  </w:style>
  <w:style w:type="character" w:styleId="PageNumber">
    <w:name w:val="page number"/>
    <w:basedOn w:val="DefaultParagraphFont"/>
    <w:uiPriority w:val="99"/>
    <w:semiHidden/>
    <w:unhideWhenUsed/>
    <w:rsid w:val="00AA65BA"/>
  </w:style>
  <w:style w:type="character" w:customStyle="1" w:styleId="Heading2Char">
    <w:name w:val="Heading 2 Char"/>
    <w:basedOn w:val="DefaultParagraphFont"/>
    <w:link w:val="Heading2"/>
    <w:uiPriority w:val="1"/>
    <w:rsid w:val="000E478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E478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E478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E478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E478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E478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E47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E4780"/>
    <w:rPr>
      <w:rFonts w:asciiTheme="majorHAnsi" w:eastAsiaTheme="majorEastAsia" w:hAnsiTheme="majorHAnsi" w:cstheme="majorBidi"/>
      <w:i/>
      <w:iCs/>
      <w:color w:val="272727" w:themeColor="text1" w:themeTint="D8"/>
      <w:sz w:val="21"/>
      <w:szCs w:val="21"/>
    </w:rPr>
  </w:style>
  <w:style w:type="numbering" w:styleId="1ai">
    <w:name w:val="Outline List 1"/>
    <w:basedOn w:val="NoList"/>
    <w:semiHidden/>
    <w:unhideWhenUsed/>
    <w:rsid w:val="00406750"/>
    <w:pPr>
      <w:numPr>
        <w:numId w:val="10"/>
      </w:numPr>
    </w:pPr>
  </w:style>
  <w:style w:type="character" w:customStyle="1" w:styleId="normaltextrun">
    <w:name w:val="normaltextrun"/>
    <w:basedOn w:val="DefaultParagraphFont"/>
    <w:rsid w:val="00230894"/>
  </w:style>
  <w:style w:type="paragraph" w:customStyle="1" w:styleId="Body">
    <w:name w:val="_Body"/>
    <w:link w:val="BodyChar"/>
    <w:autoRedefine/>
    <w:qFormat/>
    <w:rsid w:val="00A618D2"/>
    <w:pPr>
      <w:spacing w:before="60" w:after="113" w:line="240" w:lineRule="atLeast"/>
    </w:pPr>
    <w:rPr>
      <w:rFonts w:ascii="Calibri" w:hAnsi="Calibri" w:cs="Calibri"/>
      <w:color w:val="000000" w:themeColor="text1"/>
      <w:sz w:val="22"/>
      <w:szCs w:val="40"/>
      <w:lang w:val="en-AU"/>
    </w:rPr>
  </w:style>
  <w:style w:type="character" w:customStyle="1" w:styleId="BodyChar">
    <w:name w:val="_Body Char"/>
    <w:basedOn w:val="DefaultParagraphFont"/>
    <w:link w:val="Body"/>
    <w:rsid w:val="00A618D2"/>
    <w:rPr>
      <w:rFonts w:ascii="Calibri" w:hAnsi="Calibri" w:cs="Calibri"/>
      <w:color w:val="000000" w:themeColor="text1"/>
      <w:sz w:val="22"/>
      <w:szCs w:val="40"/>
      <w:lang w:val="en-AU"/>
    </w:rPr>
  </w:style>
  <w:style w:type="table" w:styleId="TableGrid">
    <w:name w:val="Table Grid"/>
    <w:basedOn w:val="TableNormal"/>
    <w:uiPriority w:val="59"/>
    <w:rsid w:val="00D3632F"/>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3D44"/>
    <w:pPr>
      <w:autoSpaceDE w:val="0"/>
      <w:autoSpaceDN w:val="0"/>
      <w:adjustRightInd w:val="0"/>
    </w:pPr>
    <w:rPr>
      <w:rFonts w:ascii="Arial" w:hAnsi="Arial" w:cs="Arial"/>
      <w:color w:val="000000"/>
    </w:rPr>
  </w:style>
  <w:style w:type="numbering" w:styleId="ArticleSection">
    <w:name w:val="Outline List 3"/>
    <w:basedOn w:val="NoList"/>
    <w:semiHidden/>
    <w:unhideWhenUsed/>
    <w:rsid w:val="002274A4"/>
    <w:pPr>
      <w:numPr>
        <w:numId w:val="45"/>
      </w:numPr>
    </w:pPr>
  </w:style>
  <w:style w:type="character" w:styleId="CommentReference">
    <w:name w:val="annotation reference"/>
    <w:basedOn w:val="DefaultParagraphFont"/>
    <w:uiPriority w:val="99"/>
    <w:semiHidden/>
    <w:unhideWhenUsed/>
    <w:rsid w:val="00010233"/>
    <w:rPr>
      <w:sz w:val="16"/>
      <w:szCs w:val="16"/>
    </w:rPr>
  </w:style>
  <w:style w:type="paragraph" w:styleId="CommentText">
    <w:name w:val="annotation text"/>
    <w:basedOn w:val="Normal"/>
    <w:link w:val="CommentTextChar"/>
    <w:uiPriority w:val="99"/>
    <w:semiHidden/>
    <w:unhideWhenUsed/>
    <w:rsid w:val="00010233"/>
    <w:rPr>
      <w:sz w:val="20"/>
      <w:szCs w:val="20"/>
    </w:rPr>
  </w:style>
  <w:style w:type="character" w:customStyle="1" w:styleId="CommentTextChar">
    <w:name w:val="Comment Text Char"/>
    <w:basedOn w:val="DefaultParagraphFont"/>
    <w:link w:val="CommentText"/>
    <w:uiPriority w:val="99"/>
    <w:semiHidden/>
    <w:rsid w:val="00010233"/>
    <w:rPr>
      <w:sz w:val="20"/>
      <w:szCs w:val="20"/>
    </w:rPr>
  </w:style>
  <w:style w:type="paragraph" w:styleId="CommentSubject">
    <w:name w:val="annotation subject"/>
    <w:basedOn w:val="CommentText"/>
    <w:next w:val="CommentText"/>
    <w:link w:val="CommentSubjectChar"/>
    <w:uiPriority w:val="99"/>
    <w:semiHidden/>
    <w:unhideWhenUsed/>
    <w:rsid w:val="00010233"/>
    <w:rPr>
      <w:b/>
      <w:bCs/>
    </w:rPr>
  </w:style>
  <w:style w:type="character" w:customStyle="1" w:styleId="CommentSubjectChar">
    <w:name w:val="Comment Subject Char"/>
    <w:basedOn w:val="CommentTextChar"/>
    <w:link w:val="CommentSubject"/>
    <w:uiPriority w:val="99"/>
    <w:semiHidden/>
    <w:rsid w:val="00010233"/>
    <w:rPr>
      <w:b/>
      <w:bCs/>
      <w:sz w:val="20"/>
      <w:szCs w:val="20"/>
    </w:rPr>
  </w:style>
  <w:style w:type="paragraph" w:styleId="BalloonText">
    <w:name w:val="Balloon Text"/>
    <w:basedOn w:val="Normal"/>
    <w:link w:val="BalloonTextChar"/>
    <w:uiPriority w:val="99"/>
    <w:semiHidden/>
    <w:unhideWhenUsed/>
    <w:rsid w:val="00292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F99"/>
    <w:rPr>
      <w:rFonts w:ascii="Segoe UI" w:hAnsi="Segoe UI" w:cs="Segoe UI"/>
      <w:sz w:val="18"/>
      <w:szCs w:val="18"/>
    </w:rPr>
  </w:style>
  <w:style w:type="paragraph" w:styleId="Header">
    <w:name w:val="header"/>
    <w:basedOn w:val="Normal"/>
    <w:link w:val="HeaderChar"/>
    <w:uiPriority w:val="99"/>
    <w:unhideWhenUsed/>
    <w:rsid w:val="00781879"/>
    <w:pPr>
      <w:tabs>
        <w:tab w:val="center" w:pos="4513"/>
        <w:tab w:val="right" w:pos="9026"/>
      </w:tabs>
    </w:pPr>
  </w:style>
  <w:style w:type="character" w:customStyle="1" w:styleId="HeaderChar">
    <w:name w:val="Header Char"/>
    <w:basedOn w:val="DefaultParagraphFont"/>
    <w:link w:val="Header"/>
    <w:uiPriority w:val="99"/>
    <w:rsid w:val="00781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Column1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08F-F44B-A0B1-364034B1EA8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08F-F44B-A0B1-364034B1EA8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08F-F44B-A0B1-364034B1EA8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08F-F44B-A0B1-364034B1EA8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C08F-F44B-A0B1-364034B1EA84}"/>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C08F-F44B-A0B1-364034B1EA84}"/>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C08F-F44B-A0B1-364034B1EA84}"/>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C08F-F44B-A0B1-364034B1EA84}"/>
              </c:ext>
            </c:extLst>
          </c:dPt>
          <c:dLbls>
            <c:dLbl>
              <c:idx val="0"/>
              <c:layout>
                <c:manualLayout>
                  <c:x val="-0.16455541096578613"/>
                  <c:y val="-0.16168297810941171"/>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08F-F44B-A0B1-364034B1EA84}"/>
                </c:ext>
              </c:extLst>
            </c:dLbl>
            <c:dLbl>
              <c:idx val="1"/>
              <c:layout>
                <c:manualLayout>
                  <c:x val="9.3370681605975725E-2"/>
                  <c:y val="-0.19383039947231728"/>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08F-F44B-A0B1-364034B1EA84}"/>
                </c:ext>
              </c:extLst>
            </c:dLbl>
            <c:dLbl>
              <c:idx val="2"/>
              <c:layout>
                <c:manualLayout>
                  <c:x val="0.11962262887073756"/>
                  <c:y val="6.3921836995506451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08F-F44B-A0B1-364034B1EA84}"/>
                </c:ext>
              </c:extLst>
            </c:dLbl>
            <c:dLbl>
              <c:idx val="3"/>
              <c:layout>
                <c:manualLayout>
                  <c:x val="-1.1244509468996114E-2"/>
                  <c:y val="-1.9824050789462835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08F-F44B-A0B1-364034B1EA84}"/>
                </c:ext>
              </c:extLst>
            </c:dLbl>
            <c:dLbl>
              <c:idx val="4"/>
              <c:layout>
                <c:manualLayout>
                  <c:x val="5.5459570821621194E-2"/>
                  <c:y val="-4.3723791070618793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08F-F44B-A0B1-364034B1EA84}"/>
                </c:ext>
              </c:extLst>
            </c:dLbl>
            <c:dLbl>
              <c:idx val="5"/>
              <c:layout>
                <c:manualLayout>
                  <c:x val="8.1813302748921096E-2"/>
                  <c:y val="-2.5631693944016161E-2"/>
                </c:manualLayout>
              </c:layout>
              <c:showLegendKey val="0"/>
              <c:showVal val="1"/>
              <c:showCatName val="0"/>
              <c:showSerName val="0"/>
              <c:showPercent val="1"/>
              <c:showBubbleSize val="0"/>
              <c:extLst>
                <c:ext xmlns:c15="http://schemas.microsoft.com/office/drawing/2012/chart" uri="{CE6537A1-D6FC-4f65-9D91-7224C49458BB}">
                  <c15:layout>
                    <c:manualLayout>
                      <c:w val="0.10535529464045752"/>
                      <c:h val="0.10078113534237537"/>
                    </c:manualLayout>
                  </c15:layout>
                </c:ext>
                <c:ext xmlns:c16="http://schemas.microsoft.com/office/drawing/2014/chart" uri="{C3380CC4-5D6E-409C-BE32-E72D297353CC}">
                  <c16:uniqueId val="{0000000B-C08F-F44B-A0B1-364034B1EA84}"/>
                </c:ext>
              </c:extLst>
            </c:dLbl>
            <c:dLbl>
              <c:idx val="6"/>
              <c:layout>
                <c:manualLayout>
                  <c:x val="8.0292251050317981E-2"/>
                  <c:y val="-1.508183204848086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08F-F44B-A0B1-364034B1EA84}"/>
                </c:ext>
              </c:extLst>
            </c:dLbl>
            <c:dLbl>
              <c:idx val="7"/>
              <c:layout>
                <c:manualLayout>
                  <c:x val="7.1199494914406858E-2"/>
                  <c:y val="-7.8171751968503945E-3"/>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C08F-F44B-A0B1-364034B1EA8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Rates and charges</c:v>
                </c:pt>
                <c:pt idx="1">
                  <c:v>Fees and charges</c:v>
                </c:pt>
                <c:pt idx="2">
                  <c:v>Government grants</c:v>
                </c:pt>
                <c:pt idx="3">
                  <c:v>Contributions</c:v>
                </c:pt>
                <c:pt idx="4">
                  <c:v>Other</c:v>
                </c:pt>
              </c:strCache>
            </c:strRef>
          </c:cat>
          <c:val>
            <c:numRef>
              <c:f>Sheet1!$B$2:$B$6</c:f>
              <c:numCache>
                <c:formatCode>"$"#,##0.00_);[Red]\("$"#,##0.00\)</c:formatCode>
                <c:ptCount val="5"/>
                <c:pt idx="0">
                  <c:v>23.547000000000001</c:v>
                </c:pt>
                <c:pt idx="1">
                  <c:v>1.9889999999999999</c:v>
                </c:pt>
                <c:pt idx="2">
                  <c:v>11.945</c:v>
                </c:pt>
                <c:pt idx="3">
                  <c:v>0.52800000000000002</c:v>
                </c:pt>
                <c:pt idx="4">
                  <c:v>1.3839999999999999</c:v>
                </c:pt>
              </c:numCache>
            </c:numRef>
          </c:val>
          <c:extLst>
            <c:ext xmlns:c16="http://schemas.microsoft.com/office/drawing/2014/chart" uri="{C3380CC4-5D6E-409C-BE32-E72D297353CC}">
              <c16:uniqueId val="{00000010-C08F-F44B-A0B1-364034B1EA84}"/>
            </c:ext>
          </c:extLst>
        </c:ser>
        <c:dLbls>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72247537685240326"/>
          <c:y val="0.50812186173063434"/>
          <c:w val="0.26723391602193519"/>
          <c:h val="0.4612105371645298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878AB-1B1F-4ECA-9BA9-FE367D1A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6DA69A49</Template>
  <TotalTime>1</TotalTime>
  <Pages>27</Pages>
  <Words>7372</Words>
  <Characters>42023</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Davies</dc:creator>
  <cp:keywords/>
  <dc:description/>
  <cp:lastModifiedBy>Lisa Shiner</cp:lastModifiedBy>
  <cp:revision>2</cp:revision>
  <dcterms:created xsi:type="dcterms:W3CDTF">2021-04-20T02:23:00Z</dcterms:created>
  <dcterms:modified xsi:type="dcterms:W3CDTF">2021-04-20T02:23:00Z</dcterms:modified>
</cp:coreProperties>
</file>